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946A97">
        <w:rPr>
          <w:rFonts w:ascii="Arial" w:hAnsi="Arial" w:cs="Arial"/>
          <w:b/>
          <w:sz w:val="24"/>
        </w:rPr>
        <w:t>Corporate</w:t>
      </w:r>
      <w:r w:rsidR="00DC789B">
        <w:rPr>
          <w:rFonts w:ascii="Arial" w:hAnsi="Arial" w:cs="Arial"/>
          <w:b/>
          <w:sz w:val="24"/>
        </w:rPr>
        <w:t xml:space="preserve"> Assurance</w:t>
      </w:r>
      <w:r>
        <w:rPr>
          <w:rFonts w:ascii="Arial" w:hAnsi="Arial" w:cs="Arial"/>
          <w:b/>
          <w:sz w:val="24"/>
        </w:rPr>
        <w:t xml:space="preserve"> 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0F2575"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946A97">
        <w:rPr>
          <w:rFonts w:ascii="Arial" w:hAnsi="Arial" w:cs="Arial"/>
          <w:b/>
          <w:sz w:val="24"/>
        </w:rPr>
        <w:t>STANDARDS</w:t>
      </w:r>
      <w:r w:rsidR="00127010">
        <w:rPr>
          <w:rFonts w:ascii="Arial" w:hAnsi="Arial" w:cs="Arial"/>
          <w:b/>
          <w:sz w:val="24"/>
        </w:rPr>
        <w:t xml:space="preserve"> C</w:t>
      </w:r>
      <w:r w:rsidR="00664913">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946A97" w:rsidP="0033386F">
      <w:pPr>
        <w:pBdr>
          <w:bottom w:val="single" w:sz="12" w:space="1" w:color="auto"/>
        </w:pBdr>
        <w:jc w:val="center"/>
        <w:rPr>
          <w:rFonts w:ascii="Arial" w:hAnsi="Arial" w:cs="Arial"/>
          <w:b/>
          <w:sz w:val="24"/>
        </w:rPr>
      </w:pPr>
      <w:r>
        <w:rPr>
          <w:rFonts w:ascii="Arial" w:hAnsi="Arial" w:cs="Arial"/>
          <w:b/>
          <w:sz w:val="24"/>
        </w:rPr>
        <w:t>1</w:t>
      </w:r>
      <w:r w:rsidR="007C4B36">
        <w:rPr>
          <w:rFonts w:ascii="Arial" w:hAnsi="Arial" w:cs="Arial"/>
          <w:b/>
          <w:sz w:val="24"/>
        </w:rPr>
        <w:t>4</w:t>
      </w:r>
      <w:r w:rsidR="00062EA6">
        <w:rPr>
          <w:rFonts w:ascii="Arial" w:hAnsi="Arial" w:cs="Arial"/>
          <w:b/>
          <w:sz w:val="24"/>
        </w:rPr>
        <w:t xml:space="preserve"> </w:t>
      </w:r>
      <w:r w:rsidR="007C4B36">
        <w:rPr>
          <w:rFonts w:ascii="Arial" w:hAnsi="Arial" w:cs="Arial"/>
          <w:b/>
          <w:sz w:val="24"/>
        </w:rPr>
        <w:t>J</w:t>
      </w:r>
      <w:r>
        <w:rPr>
          <w:rFonts w:ascii="Arial" w:hAnsi="Arial" w:cs="Arial"/>
          <w:b/>
          <w:sz w:val="24"/>
        </w:rPr>
        <w:t>uly</w:t>
      </w:r>
      <w:r w:rsidR="00664913">
        <w:rPr>
          <w:rFonts w:ascii="Arial" w:hAnsi="Arial" w:cs="Arial"/>
          <w:b/>
          <w:sz w:val="24"/>
        </w:rPr>
        <w:t>,</w:t>
      </w:r>
      <w:r w:rsidR="00A223EE">
        <w:rPr>
          <w:rFonts w:ascii="Arial" w:hAnsi="Arial" w:cs="Arial"/>
          <w:b/>
          <w:sz w:val="24"/>
        </w:rPr>
        <w:t xml:space="preserve"> 20</w:t>
      </w:r>
      <w:r w:rsidR="007C4B36">
        <w:rPr>
          <w:rFonts w:ascii="Arial" w:hAnsi="Arial" w:cs="Arial"/>
          <w:b/>
          <w:sz w:val="24"/>
        </w:rPr>
        <w:t>2</w:t>
      </w:r>
      <w:r>
        <w:rPr>
          <w:rFonts w:ascii="Arial" w:hAnsi="Arial" w:cs="Arial"/>
          <w:b/>
          <w:sz w:val="24"/>
        </w:rPr>
        <w:t>1</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82702F" w:rsidRDefault="00127010" w:rsidP="00127010">
      <w:pPr>
        <w:pStyle w:val="Heading1"/>
        <w:ind w:right="-270"/>
        <w:rPr>
          <w:rFonts w:ascii="Arial" w:hAnsi="Arial" w:cs="Arial"/>
          <w:b/>
          <w:sz w:val="24"/>
          <w:szCs w:val="24"/>
          <w:u w:val="none"/>
        </w:rPr>
      </w:pPr>
      <w:r w:rsidRPr="0082702F">
        <w:rPr>
          <w:rFonts w:ascii="Arial" w:hAnsi="Arial" w:cs="Arial"/>
          <w:b/>
          <w:sz w:val="24"/>
          <w:szCs w:val="24"/>
          <w:u w:val="none"/>
        </w:rPr>
        <w:t>U</w:t>
      </w:r>
      <w:r w:rsidR="00664913" w:rsidRPr="0082702F">
        <w:rPr>
          <w:rFonts w:ascii="Arial" w:hAnsi="Arial" w:cs="Arial"/>
          <w:b/>
          <w:sz w:val="24"/>
          <w:szCs w:val="24"/>
          <w:u w:val="none"/>
        </w:rPr>
        <w:t>PDATE</w:t>
      </w:r>
      <w:r w:rsidRPr="0082702F">
        <w:rPr>
          <w:rFonts w:ascii="Arial" w:hAnsi="Arial" w:cs="Arial"/>
          <w:b/>
          <w:sz w:val="24"/>
          <w:szCs w:val="24"/>
          <w:u w:val="none"/>
        </w:rPr>
        <w:t xml:space="preserve"> R</w:t>
      </w:r>
      <w:r w:rsidR="00664913" w:rsidRPr="0082702F">
        <w:rPr>
          <w:rFonts w:ascii="Arial" w:hAnsi="Arial" w:cs="Arial"/>
          <w:b/>
          <w:sz w:val="24"/>
          <w:szCs w:val="24"/>
          <w:u w:val="none"/>
        </w:rPr>
        <w:t>EPORT</w:t>
      </w:r>
      <w:r w:rsidRPr="0082702F">
        <w:rPr>
          <w:rFonts w:ascii="Arial" w:hAnsi="Arial" w:cs="Arial"/>
          <w:b/>
          <w:sz w:val="24"/>
          <w:szCs w:val="24"/>
          <w:u w:val="none"/>
        </w:rPr>
        <w:t xml:space="preserve"> </w:t>
      </w:r>
      <w:r w:rsidR="00664913" w:rsidRPr="0082702F">
        <w:rPr>
          <w:rFonts w:ascii="Arial" w:hAnsi="Arial" w:cs="Arial"/>
          <w:b/>
          <w:sz w:val="24"/>
          <w:szCs w:val="24"/>
          <w:u w:val="none"/>
        </w:rPr>
        <w:t>ON</w:t>
      </w:r>
      <w:r w:rsidRPr="0082702F">
        <w:rPr>
          <w:rFonts w:ascii="Arial" w:hAnsi="Arial" w:cs="Arial"/>
          <w:b/>
          <w:sz w:val="24"/>
          <w:szCs w:val="24"/>
          <w:u w:val="none"/>
        </w:rPr>
        <w:t xml:space="preserve"> </w:t>
      </w:r>
      <w:r w:rsidR="00664913" w:rsidRPr="0082702F">
        <w:rPr>
          <w:rFonts w:ascii="Arial" w:hAnsi="Arial" w:cs="Arial"/>
          <w:b/>
          <w:sz w:val="24"/>
          <w:szCs w:val="24"/>
          <w:u w:val="none"/>
        </w:rPr>
        <w:t>THE</w:t>
      </w:r>
      <w:r w:rsidRPr="0082702F">
        <w:rPr>
          <w:rFonts w:ascii="Arial" w:hAnsi="Arial" w:cs="Arial"/>
          <w:b/>
          <w:sz w:val="24"/>
          <w:szCs w:val="24"/>
          <w:u w:val="none"/>
        </w:rPr>
        <w:t xml:space="preserve"> I</w:t>
      </w:r>
      <w:r w:rsidR="00664913" w:rsidRPr="0082702F">
        <w:rPr>
          <w:rFonts w:ascii="Arial" w:hAnsi="Arial" w:cs="Arial"/>
          <w:b/>
          <w:sz w:val="24"/>
          <w:szCs w:val="24"/>
          <w:u w:val="none"/>
        </w:rPr>
        <w:t>MPLEMENTATION</w:t>
      </w:r>
      <w:r w:rsidRPr="0082702F">
        <w:rPr>
          <w:rFonts w:ascii="Arial" w:hAnsi="Arial" w:cs="Arial"/>
          <w:b/>
          <w:sz w:val="24"/>
          <w:szCs w:val="24"/>
          <w:u w:val="none"/>
        </w:rPr>
        <w:t xml:space="preserve"> </w:t>
      </w:r>
      <w:r w:rsidR="00664913" w:rsidRPr="0082702F">
        <w:rPr>
          <w:rFonts w:ascii="Arial" w:hAnsi="Arial" w:cs="Arial"/>
          <w:b/>
          <w:sz w:val="24"/>
          <w:szCs w:val="24"/>
          <w:u w:val="none"/>
        </w:rPr>
        <w:t>OF</w:t>
      </w:r>
      <w:r w:rsidRPr="0082702F">
        <w:rPr>
          <w:rFonts w:ascii="Arial" w:hAnsi="Arial" w:cs="Arial"/>
          <w:b/>
          <w:sz w:val="24"/>
          <w:szCs w:val="24"/>
          <w:u w:val="none"/>
        </w:rPr>
        <w:t xml:space="preserve"> </w:t>
      </w:r>
      <w:r w:rsidR="00F666BF" w:rsidRPr="0082702F">
        <w:rPr>
          <w:rFonts w:ascii="Arial" w:hAnsi="Arial" w:cs="Arial"/>
          <w:b/>
          <w:sz w:val="24"/>
          <w:szCs w:val="24"/>
          <w:u w:val="none"/>
        </w:rPr>
        <w:t>I</w:t>
      </w:r>
      <w:r w:rsidR="00664913" w:rsidRPr="0082702F">
        <w:rPr>
          <w:rFonts w:ascii="Arial" w:hAnsi="Arial" w:cs="Arial"/>
          <w:b/>
          <w:sz w:val="24"/>
          <w:szCs w:val="24"/>
          <w:u w:val="none"/>
        </w:rPr>
        <w:t>NTERNAL</w:t>
      </w:r>
      <w:r w:rsidR="00F666BF" w:rsidRPr="0082702F">
        <w:rPr>
          <w:rFonts w:ascii="Arial" w:hAnsi="Arial" w:cs="Arial"/>
          <w:b/>
          <w:sz w:val="24"/>
          <w:szCs w:val="24"/>
          <w:u w:val="none"/>
        </w:rPr>
        <w:t xml:space="preserve"> A</w:t>
      </w:r>
      <w:r w:rsidR="00664913" w:rsidRPr="0082702F">
        <w:rPr>
          <w:rFonts w:ascii="Arial" w:hAnsi="Arial" w:cs="Arial"/>
          <w:b/>
          <w:sz w:val="24"/>
          <w:szCs w:val="24"/>
          <w:u w:val="none"/>
        </w:rPr>
        <w:t>UDIT</w:t>
      </w:r>
      <w:r w:rsidR="00F666BF" w:rsidRPr="0082702F">
        <w:rPr>
          <w:rFonts w:ascii="Arial" w:hAnsi="Arial" w:cs="Arial"/>
          <w:b/>
          <w:sz w:val="24"/>
          <w:szCs w:val="24"/>
          <w:u w:val="none"/>
        </w:rPr>
        <w:t xml:space="preserve"> </w:t>
      </w:r>
      <w:r w:rsidRPr="0082702F">
        <w:rPr>
          <w:rFonts w:ascii="Arial" w:hAnsi="Arial" w:cs="Arial"/>
          <w:b/>
          <w:sz w:val="24"/>
          <w:szCs w:val="24"/>
          <w:u w:val="none"/>
        </w:rPr>
        <w:t>R</w:t>
      </w:r>
      <w:r w:rsidR="00664913" w:rsidRPr="0082702F">
        <w:rPr>
          <w:rFonts w:ascii="Arial" w:hAnsi="Arial" w:cs="Arial"/>
          <w:b/>
          <w:sz w:val="24"/>
          <w:szCs w:val="24"/>
          <w:u w:val="none"/>
        </w:rPr>
        <w:t>ECOMMENDATIONS</w:t>
      </w:r>
      <w:r w:rsidRPr="0082702F">
        <w:rPr>
          <w:rFonts w:ascii="Arial" w:hAnsi="Arial" w:cs="Arial"/>
          <w:b/>
          <w:sz w:val="24"/>
          <w:szCs w:val="24"/>
          <w:u w:val="none"/>
        </w:rPr>
        <w:t xml:space="preserve"> </w:t>
      </w:r>
      <w:r w:rsidR="00664913" w:rsidRPr="0082702F">
        <w:rPr>
          <w:rFonts w:ascii="Arial" w:hAnsi="Arial" w:cs="Arial"/>
          <w:b/>
          <w:sz w:val="24"/>
          <w:szCs w:val="24"/>
          <w:u w:val="none"/>
        </w:rPr>
        <w:t>FOR</w:t>
      </w:r>
      <w:r w:rsidRPr="0082702F">
        <w:rPr>
          <w:rFonts w:ascii="Arial" w:hAnsi="Arial" w:cs="Arial"/>
          <w:b/>
          <w:sz w:val="24"/>
          <w:szCs w:val="24"/>
          <w:u w:val="none"/>
        </w:rPr>
        <w:t xml:space="preserve"> </w:t>
      </w:r>
      <w:r w:rsidR="00664913" w:rsidRPr="0082702F">
        <w:rPr>
          <w:rFonts w:ascii="Arial" w:hAnsi="Arial" w:cs="Arial"/>
          <w:b/>
          <w:sz w:val="24"/>
          <w:szCs w:val="24"/>
          <w:u w:val="none"/>
        </w:rPr>
        <w:t>THE</w:t>
      </w:r>
      <w:r w:rsidRPr="0082702F">
        <w:rPr>
          <w:rFonts w:ascii="Arial" w:hAnsi="Arial" w:cs="Arial"/>
          <w:b/>
          <w:sz w:val="24"/>
          <w:szCs w:val="24"/>
          <w:u w:val="none"/>
        </w:rPr>
        <w:t xml:space="preserve"> </w:t>
      </w:r>
      <w:r w:rsidR="00192E90">
        <w:rPr>
          <w:rFonts w:ascii="Arial" w:hAnsi="Arial" w:cs="Arial"/>
          <w:b/>
          <w:sz w:val="24"/>
          <w:szCs w:val="24"/>
          <w:u w:val="none"/>
        </w:rPr>
        <w:t>PERIOD</w:t>
      </w:r>
      <w:r w:rsidR="00EF2722">
        <w:rPr>
          <w:rFonts w:ascii="Arial" w:hAnsi="Arial" w:cs="Arial"/>
          <w:b/>
          <w:sz w:val="24"/>
          <w:szCs w:val="24"/>
          <w:u w:val="none"/>
        </w:rPr>
        <w:t xml:space="preserve"> </w:t>
      </w:r>
      <w:r w:rsidR="00B94D65">
        <w:rPr>
          <w:rFonts w:ascii="Arial" w:hAnsi="Arial" w:cs="Arial"/>
          <w:b/>
          <w:sz w:val="24"/>
          <w:szCs w:val="24"/>
          <w:u w:val="none"/>
        </w:rPr>
        <w:t xml:space="preserve">1 </w:t>
      </w:r>
      <w:r w:rsidR="00946A97">
        <w:rPr>
          <w:rFonts w:ascii="Arial" w:hAnsi="Arial" w:cs="Arial"/>
          <w:b/>
          <w:sz w:val="24"/>
          <w:szCs w:val="24"/>
          <w:u w:val="none"/>
        </w:rPr>
        <w:t>DEC</w:t>
      </w:r>
      <w:r w:rsidR="007C4B36">
        <w:rPr>
          <w:rFonts w:ascii="Arial" w:hAnsi="Arial" w:cs="Arial"/>
          <w:b/>
          <w:sz w:val="24"/>
          <w:szCs w:val="24"/>
          <w:u w:val="none"/>
        </w:rPr>
        <w:t>EMBER</w:t>
      </w:r>
      <w:r w:rsidR="00946A97">
        <w:rPr>
          <w:rFonts w:ascii="Arial" w:hAnsi="Arial" w:cs="Arial"/>
          <w:b/>
          <w:sz w:val="24"/>
          <w:szCs w:val="24"/>
          <w:u w:val="none"/>
        </w:rPr>
        <w:t xml:space="preserve"> 2019</w:t>
      </w:r>
      <w:r w:rsidR="000F2575">
        <w:rPr>
          <w:rFonts w:ascii="Arial" w:hAnsi="Arial" w:cs="Arial"/>
          <w:b/>
          <w:sz w:val="24"/>
          <w:szCs w:val="24"/>
          <w:u w:val="none"/>
        </w:rPr>
        <w:t xml:space="preserve"> </w:t>
      </w:r>
      <w:r w:rsidR="00A223EE" w:rsidRPr="0082702F">
        <w:rPr>
          <w:rFonts w:ascii="Arial" w:hAnsi="Arial" w:cs="Arial"/>
          <w:b/>
          <w:sz w:val="24"/>
          <w:szCs w:val="24"/>
          <w:u w:val="none"/>
        </w:rPr>
        <w:t>–</w:t>
      </w:r>
      <w:r w:rsidRPr="0082702F">
        <w:rPr>
          <w:rFonts w:ascii="Arial" w:hAnsi="Arial" w:cs="Arial"/>
          <w:b/>
          <w:sz w:val="24"/>
          <w:szCs w:val="24"/>
          <w:u w:val="none"/>
        </w:rPr>
        <w:t xml:space="preserve"> </w:t>
      </w:r>
      <w:r w:rsidR="00B94D65">
        <w:rPr>
          <w:rFonts w:ascii="Arial" w:hAnsi="Arial" w:cs="Arial"/>
          <w:b/>
          <w:sz w:val="24"/>
          <w:szCs w:val="24"/>
          <w:u w:val="none"/>
        </w:rPr>
        <w:t>3</w:t>
      </w:r>
      <w:r w:rsidR="007C4B36">
        <w:rPr>
          <w:rFonts w:ascii="Arial" w:hAnsi="Arial" w:cs="Arial"/>
          <w:b/>
          <w:sz w:val="24"/>
          <w:szCs w:val="24"/>
          <w:u w:val="none"/>
        </w:rPr>
        <w:t>0</w:t>
      </w:r>
      <w:r w:rsidR="00B94D65">
        <w:rPr>
          <w:rFonts w:ascii="Arial" w:hAnsi="Arial" w:cs="Arial"/>
          <w:b/>
          <w:sz w:val="24"/>
          <w:szCs w:val="24"/>
          <w:u w:val="none"/>
        </w:rPr>
        <w:t xml:space="preserve"> </w:t>
      </w:r>
      <w:r w:rsidR="00946A97">
        <w:rPr>
          <w:rFonts w:ascii="Arial" w:hAnsi="Arial" w:cs="Arial"/>
          <w:b/>
          <w:sz w:val="24"/>
          <w:szCs w:val="24"/>
          <w:u w:val="none"/>
        </w:rPr>
        <w:t>JUNE</w:t>
      </w:r>
      <w:r w:rsidR="00A223EE" w:rsidRPr="0082702F">
        <w:rPr>
          <w:rFonts w:ascii="Arial" w:hAnsi="Arial" w:cs="Arial"/>
          <w:b/>
          <w:sz w:val="24"/>
          <w:szCs w:val="24"/>
          <w:u w:val="none"/>
        </w:rPr>
        <w:t xml:space="preserve"> </w:t>
      </w:r>
      <w:r w:rsidRPr="0082702F">
        <w:rPr>
          <w:rFonts w:ascii="Arial" w:hAnsi="Arial" w:cs="Arial"/>
          <w:b/>
          <w:sz w:val="24"/>
          <w:szCs w:val="24"/>
          <w:u w:val="none"/>
        </w:rPr>
        <w:t>20</w:t>
      </w:r>
      <w:r w:rsidR="00946A97">
        <w:rPr>
          <w:rFonts w:ascii="Arial" w:hAnsi="Arial" w:cs="Arial"/>
          <w:b/>
          <w:sz w:val="24"/>
          <w:szCs w:val="24"/>
          <w:u w:val="none"/>
        </w:rPr>
        <w:t>21</w:t>
      </w:r>
      <w:r w:rsidRPr="0082702F">
        <w:rPr>
          <w:rFonts w:ascii="Arial" w:hAnsi="Arial" w:cs="Arial"/>
          <w:b/>
          <w:sz w:val="24"/>
          <w:szCs w:val="24"/>
          <w:u w:val="none"/>
        </w:rPr>
        <w:t xml:space="preserve">  </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195DBE" w:rsidRDefault="00C82946" w:rsidP="00304BD4">
      <w:pPr>
        <w:pStyle w:val="Heading5"/>
        <w:rPr>
          <w:rFonts w:ascii="Arial" w:hAnsi="Arial" w:cs="Arial"/>
          <w:b/>
          <w:szCs w:val="24"/>
          <w:u w:val="none"/>
        </w:rPr>
      </w:pPr>
      <w:r w:rsidRPr="00195DBE">
        <w:rPr>
          <w:rFonts w:ascii="Arial" w:hAnsi="Arial" w:cs="Arial"/>
          <w:b/>
          <w:szCs w:val="24"/>
          <w:u w:val="none"/>
        </w:rPr>
        <w:t>SUMMARY</w:t>
      </w:r>
    </w:p>
    <w:p w:rsidR="00C82946" w:rsidRPr="00304BD4" w:rsidRDefault="00C82946" w:rsidP="00304BD4">
      <w:pPr>
        <w:jc w:val="both"/>
        <w:rPr>
          <w:rFonts w:ascii="Arial" w:hAnsi="Arial" w:cs="Arial"/>
          <w:sz w:val="24"/>
          <w:szCs w:val="24"/>
          <w:u w:val="single"/>
        </w:rPr>
      </w:pPr>
    </w:p>
    <w:p w:rsidR="00C82946" w:rsidRDefault="00C82946" w:rsidP="006332F3">
      <w:pPr>
        <w:pStyle w:val="BodyTextIndent"/>
        <w:numPr>
          <w:ilvl w:val="1"/>
          <w:numId w:val="1"/>
        </w:numPr>
        <w:ind w:right="-270"/>
        <w:jc w:val="both"/>
        <w:rPr>
          <w:rFonts w:ascii="Arial" w:hAnsi="Arial" w:cs="Arial"/>
          <w:szCs w:val="24"/>
        </w:rPr>
      </w:pPr>
      <w:r w:rsidRPr="00304BD4">
        <w:rPr>
          <w:rFonts w:ascii="Arial" w:hAnsi="Arial" w:cs="Arial"/>
          <w:szCs w:val="24"/>
        </w:rPr>
        <w:t xml:space="preserve">This report informs Members of the </w:t>
      </w:r>
      <w:r w:rsidR="00B81688">
        <w:rPr>
          <w:rFonts w:ascii="Arial" w:hAnsi="Arial" w:cs="Arial"/>
          <w:szCs w:val="24"/>
        </w:rPr>
        <w:t>current position regarding the implementation of agreed actions from</w:t>
      </w:r>
      <w:r w:rsidRPr="00304BD4">
        <w:rPr>
          <w:rFonts w:ascii="Arial" w:hAnsi="Arial" w:cs="Arial"/>
          <w:szCs w:val="24"/>
        </w:rPr>
        <w:t xml:space="preserve"> work undertaken by Internal Audit during the period from </w:t>
      </w:r>
      <w:r w:rsidR="00E02C8D" w:rsidRPr="00304BD4">
        <w:rPr>
          <w:rFonts w:ascii="Arial" w:hAnsi="Arial" w:cs="Arial"/>
          <w:szCs w:val="24"/>
        </w:rPr>
        <w:t xml:space="preserve">1 </w:t>
      </w:r>
      <w:r w:rsidR="00946A97">
        <w:rPr>
          <w:rFonts w:ascii="Arial" w:hAnsi="Arial" w:cs="Arial"/>
          <w:szCs w:val="24"/>
        </w:rPr>
        <w:t>Dec</w:t>
      </w:r>
      <w:r w:rsidR="007C4B36">
        <w:rPr>
          <w:rFonts w:ascii="Arial" w:hAnsi="Arial" w:cs="Arial"/>
          <w:szCs w:val="24"/>
        </w:rPr>
        <w:t>ember</w:t>
      </w:r>
      <w:r w:rsidR="00946A97">
        <w:rPr>
          <w:rFonts w:ascii="Arial" w:hAnsi="Arial" w:cs="Arial"/>
          <w:szCs w:val="24"/>
        </w:rPr>
        <w:t xml:space="preserve"> 2019</w:t>
      </w:r>
      <w:r w:rsidR="000F2575">
        <w:rPr>
          <w:rFonts w:ascii="Arial" w:hAnsi="Arial" w:cs="Arial"/>
          <w:szCs w:val="24"/>
        </w:rPr>
        <w:t xml:space="preserve"> </w:t>
      </w:r>
      <w:r w:rsidRPr="00304BD4">
        <w:rPr>
          <w:rFonts w:ascii="Arial" w:hAnsi="Arial" w:cs="Arial"/>
          <w:szCs w:val="24"/>
        </w:rPr>
        <w:t xml:space="preserve">to </w:t>
      </w:r>
      <w:r w:rsidR="0014089A">
        <w:rPr>
          <w:rFonts w:ascii="Arial" w:hAnsi="Arial" w:cs="Arial"/>
          <w:szCs w:val="24"/>
        </w:rPr>
        <w:t>3</w:t>
      </w:r>
      <w:r w:rsidR="007C4B36">
        <w:rPr>
          <w:rFonts w:ascii="Arial" w:hAnsi="Arial" w:cs="Arial"/>
          <w:szCs w:val="24"/>
        </w:rPr>
        <w:t>0</w:t>
      </w:r>
      <w:r w:rsidR="00A223EE">
        <w:rPr>
          <w:rFonts w:ascii="Arial" w:hAnsi="Arial" w:cs="Arial"/>
          <w:szCs w:val="24"/>
        </w:rPr>
        <w:t xml:space="preserve"> </w:t>
      </w:r>
      <w:r w:rsidR="00946A97">
        <w:rPr>
          <w:rFonts w:ascii="Arial" w:hAnsi="Arial" w:cs="Arial"/>
          <w:szCs w:val="24"/>
        </w:rPr>
        <w:t>June</w:t>
      </w:r>
      <w:r w:rsidR="00E02C8D" w:rsidRPr="00304BD4">
        <w:rPr>
          <w:rFonts w:ascii="Arial" w:hAnsi="Arial" w:cs="Arial"/>
          <w:szCs w:val="24"/>
        </w:rPr>
        <w:t xml:space="preserve"> 2</w:t>
      </w:r>
      <w:r w:rsidRPr="00304BD4">
        <w:rPr>
          <w:rFonts w:ascii="Arial" w:hAnsi="Arial" w:cs="Arial"/>
          <w:szCs w:val="24"/>
        </w:rPr>
        <w:t>0</w:t>
      </w:r>
      <w:r w:rsidR="00946A97">
        <w:rPr>
          <w:rFonts w:ascii="Arial" w:hAnsi="Arial" w:cs="Arial"/>
          <w:szCs w:val="24"/>
        </w:rPr>
        <w:t>21</w:t>
      </w:r>
      <w:r w:rsidRPr="00304BD4">
        <w:rPr>
          <w:rFonts w:ascii="Arial" w:hAnsi="Arial" w:cs="Arial"/>
          <w:szCs w:val="24"/>
        </w:rPr>
        <w:t>.</w:t>
      </w:r>
    </w:p>
    <w:p w:rsidR="00946A97" w:rsidRDefault="00946A97" w:rsidP="006332F3">
      <w:pPr>
        <w:pStyle w:val="BodyTextIndent"/>
        <w:ind w:right="-270" w:hanging="720"/>
        <w:jc w:val="both"/>
        <w:rPr>
          <w:rFonts w:ascii="Arial" w:hAnsi="Arial" w:cs="Arial"/>
          <w:szCs w:val="24"/>
        </w:rPr>
      </w:pPr>
    </w:p>
    <w:p w:rsidR="00946A97" w:rsidRDefault="00946A97" w:rsidP="006332F3">
      <w:pPr>
        <w:pStyle w:val="BodyTextIndent"/>
        <w:ind w:hanging="720"/>
        <w:jc w:val="both"/>
        <w:rPr>
          <w:rFonts w:ascii="Arial" w:hAnsi="Arial" w:cs="Arial"/>
          <w:szCs w:val="24"/>
        </w:rPr>
      </w:pPr>
      <w:r>
        <w:rPr>
          <w:rFonts w:ascii="Arial" w:hAnsi="Arial" w:cs="Arial"/>
          <w:szCs w:val="24"/>
        </w:rPr>
        <w:t>1.2</w:t>
      </w:r>
      <w:r>
        <w:rPr>
          <w:rFonts w:ascii="Arial" w:hAnsi="Arial" w:cs="Arial"/>
          <w:szCs w:val="24"/>
        </w:rPr>
        <w:tab/>
      </w:r>
      <w:r w:rsidR="00412D2A">
        <w:rPr>
          <w:rFonts w:ascii="Arial" w:hAnsi="Arial" w:cs="Arial"/>
          <w:szCs w:val="24"/>
        </w:rPr>
        <w:t>Although, the last report presented to the Governance and Standards Committee in respect of the implementation of Internal Audit recommendations was on 24 January 2020, there have not been any recommendations made in Internal Audit planned reviews since that date that required following up. This reflects the impact of the Covid-19</w:t>
      </w:r>
      <w:r w:rsidR="00B602C9">
        <w:rPr>
          <w:rFonts w:ascii="Arial" w:hAnsi="Arial" w:cs="Arial"/>
          <w:szCs w:val="24"/>
        </w:rPr>
        <w:t xml:space="preserve"> </w:t>
      </w:r>
      <w:r w:rsidR="00412D2A">
        <w:rPr>
          <w:rFonts w:ascii="Arial" w:hAnsi="Arial" w:cs="Arial"/>
          <w:szCs w:val="24"/>
        </w:rPr>
        <w:t>pandemic upon the number of reviews carried out by Internal Audit during 2020/2021.</w:t>
      </w:r>
    </w:p>
    <w:p w:rsidR="007F710B" w:rsidRDefault="007F710B" w:rsidP="006332F3">
      <w:pPr>
        <w:pStyle w:val="BodyTextIndent"/>
        <w:ind w:right="-270" w:hanging="720"/>
        <w:jc w:val="both"/>
        <w:rPr>
          <w:rFonts w:ascii="Arial" w:hAnsi="Arial" w:cs="Arial"/>
          <w:szCs w:val="24"/>
        </w:rPr>
      </w:pPr>
    </w:p>
    <w:p w:rsidR="00C82946" w:rsidRPr="00F777BA" w:rsidRDefault="00AA6580" w:rsidP="006332F3">
      <w:pPr>
        <w:pStyle w:val="Heading4"/>
        <w:ind w:right="-270"/>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F777BA">
        <w:rPr>
          <w:rFonts w:ascii="Arial" w:hAnsi="Arial" w:cs="Arial"/>
          <w:b/>
          <w:szCs w:val="24"/>
          <w:u w:val="none"/>
        </w:rPr>
        <w:t>RECOMMENDATION</w:t>
      </w:r>
    </w:p>
    <w:p w:rsidR="00C82946" w:rsidRPr="00304BD4" w:rsidRDefault="00C82946" w:rsidP="006332F3">
      <w:pPr>
        <w:ind w:right="-270"/>
        <w:jc w:val="both"/>
        <w:rPr>
          <w:rFonts w:ascii="Arial" w:hAnsi="Arial" w:cs="Arial"/>
          <w:sz w:val="24"/>
          <w:szCs w:val="24"/>
        </w:rPr>
      </w:pPr>
    </w:p>
    <w:p w:rsidR="00514554" w:rsidRPr="00304BD4" w:rsidRDefault="00C82946" w:rsidP="006332F3">
      <w:pPr>
        <w:pStyle w:val="BodyTextIndent"/>
        <w:ind w:right="-270" w:hanging="720"/>
        <w:jc w:val="both"/>
        <w:rPr>
          <w:rFonts w:ascii="Arial" w:hAnsi="Arial" w:cs="Arial"/>
          <w:szCs w:val="24"/>
        </w:rPr>
      </w:pPr>
      <w:r w:rsidRPr="00304BD4">
        <w:rPr>
          <w:rFonts w:ascii="Arial" w:hAnsi="Arial" w:cs="Arial"/>
          <w:szCs w:val="24"/>
        </w:rPr>
        <w:t xml:space="preserve"> </w:t>
      </w:r>
      <w:r w:rsidR="00B602C9">
        <w:rPr>
          <w:rFonts w:ascii="Arial" w:hAnsi="Arial" w:cs="Arial"/>
          <w:szCs w:val="24"/>
        </w:rPr>
        <w:t>i)</w:t>
      </w:r>
      <w:r w:rsidRPr="00304BD4">
        <w:rPr>
          <w:rFonts w:ascii="Arial" w:hAnsi="Arial" w:cs="Arial"/>
          <w:szCs w:val="24"/>
        </w:rPr>
        <w:tab/>
        <w:t xml:space="preserve">That </w:t>
      </w:r>
      <w:r w:rsidR="00841BF4">
        <w:rPr>
          <w:rFonts w:ascii="Arial" w:hAnsi="Arial" w:cs="Arial"/>
          <w:szCs w:val="24"/>
        </w:rPr>
        <w:t xml:space="preserve">the </w:t>
      </w:r>
      <w:r w:rsidR="0078399A">
        <w:rPr>
          <w:rFonts w:ascii="Arial" w:hAnsi="Arial" w:cs="Arial"/>
          <w:szCs w:val="24"/>
        </w:rPr>
        <w:t xml:space="preserve">report findings </w:t>
      </w:r>
      <w:r w:rsidR="00BA52A9">
        <w:rPr>
          <w:rFonts w:ascii="Arial" w:hAnsi="Arial" w:cs="Arial"/>
          <w:szCs w:val="24"/>
        </w:rPr>
        <w:t>b</w:t>
      </w:r>
      <w:r w:rsidR="0078399A">
        <w:rPr>
          <w:rFonts w:ascii="Arial" w:hAnsi="Arial" w:cs="Arial"/>
          <w:szCs w:val="24"/>
        </w:rPr>
        <w:t xml:space="preserve">e </w:t>
      </w:r>
      <w:r w:rsidR="00057E65">
        <w:rPr>
          <w:rFonts w:ascii="Arial" w:hAnsi="Arial" w:cs="Arial"/>
          <w:szCs w:val="24"/>
        </w:rPr>
        <w:t>no</w:t>
      </w:r>
      <w:r w:rsidR="0078399A">
        <w:rPr>
          <w:rFonts w:ascii="Arial" w:hAnsi="Arial" w:cs="Arial"/>
          <w:szCs w:val="24"/>
        </w:rPr>
        <w:t>ted</w:t>
      </w:r>
      <w:r w:rsidR="00351755">
        <w:rPr>
          <w:rFonts w:ascii="Arial" w:hAnsi="Arial" w:cs="Arial"/>
          <w:szCs w:val="24"/>
        </w:rPr>
        <w:t>.</w:t>
      </w:r>
    </w:p>
    <w:p w:rsidR="00C82946" w:rsidRPr="00304BD4" w:rsidRDefault="00C82946" w:rsidP="006332F3">
      <w:pPr>
        <w:ind w:right="-270" w:hanging="720"/>
        <w:jc w:val="both"/>
        <w:rPr>
          <w:rFonts w:ascii="Arial" w:hAnsi="Arial" w:cs="Arial"/>
          <w:sz w:val="24"/>
          <w:szCs w:val="24"/>
        </w:rPr>
      </w:pPr>
    </w:p>
    <w:p w:rsidR="00412D2A" w:rsidRDefault="00AA6580" w:rsidP="006332F3">
      <w:pPr>
        <w:pStyle w:val="Heading4"/>
        <w:ind w:right="-270"/>
        <w:jc w:val="both"/>
      </w:pPr>
      <w:r>
        <w:rPr>
          <w:rFonts w:ascii="Arial" w:hAnsi="Arial" w:cs="Arial"/>
          <w:b/>
          <w:szCs w:val="24"/>
          <w:u w:val="none"/>
        </w:rPr>
        <w:t>3</w:t>
      </w:r>
      <w:r>
        <w:rPr>
          <w:rFonts w:ascii="Arial" w:hAnsi="Arial" w:cs="Arial"/>
          <w:b/>
          <w:szCs w:val="24"/>
          <w:u w:val="none"/>
        </w:rPr>
        <w:tab/>
      </w:r>
      <w:r w:rsidR="00C82946" w:rsidRPr="00F777BA">
        <w:rPr>
          <w:rFonts w:ascii="Arial" w:hAnsi="Arial" w:cs="Arial"/>
          <w:b/>
          <w:szCs w:val="24"/>
          <w:u w:val="none"/>
        </w:rPr>
        <w:t>BACKGROUND</w:t>
      </w:r>
    </w:p>
    <w:p w:rsidR="00412D2A" w:rsidRDefault="00412D2A" w:rsidP="006332F3">
      <w:pPr>
        <w:pStyle w:val="BodyTextIndent"/>
        <w:ind w:hanging="720"/>
        <w:jc w:val="both"/>
        <w:rPr>
          <w:rFonts w:ascii="Arial" w:hAnsi="Arial" w:cs="Arial"/>
          <w:szCs w:val="24"/>
        </w:rPr>
      </w:pPr>
    </w:p>
    <w:p w:rsidR="00121487" w:rsidRDefault="007F710B" w:rsidP="006332F3">
      <w:pPr>
        <w:pStyle w:val="BodyTextIndent"/>
        <w:ind w:right="-270" w:hanging="720"/>
        <w:jc w:val="both"/>
        <w:rPr>
          <w:rFonts w:ascii="Arial" w:hAnsi="Arial" w:cs="Arial"/>
          <w:szCs w:val="24"/>
        </w:rPr>
      </w:pPr>
      <w:r>
        <w:rPr>
          <w:rFonts w:ascii="Arial" w:hAnsi="Arial" w:cs="Arial"/>
          <w:szCs w:val="24"/>
        </w:rPr>
        <w:t>3.1</w:t>
      </w:r>
      <w:r>
        <w:rPr>
          <w:rFonts w:ascii="Arial" w:hAnsi="Arial" w:cs="Arial"/>
          <w:szCs w:val="24"/>
        </w:rPr>
        <w:tab/>
      </w:r>
      <w:r w:rsidR="00C82946" w:rsidRPr="00304BD4">
        <w:rPr>
          <w:rFonts w:ascii="Arial" w:hAnsi="Arial" w:cs="Arial"/>
          <w:szCs w:val="24"/>
        </w:rPr>
        <w:t xml:space="preserve">During the period </w:t>
      </w:r>
      <w:r w:rsidR="00EC20AA">
        <w:rPr>
          <w:rFonts w:ascii="Arial" w:hAnsi="Arial" w:cs="Arial"/>
          <w:szCs w:val="24"/>
        </w:rPr>
        <w:t>1</w:t>
      </w:r>
      <w:r w:rsidR="0014089A">
        <w:rPr>
          <w:rFonts w:ascii="Arial" w:hAnsi="Arial" w:cs="Arial"/>
          <w:szCs w:val="24"/>
        </w:rPr>
        <w:t xml:space="preserve"> </w:t>
      </w:r>
      <w:r w:rsidR="00121487">
        <w:rPr>
          <w:rFonts w:ascii="Arial" w:hAnsi="Arial" w:cs="Arial"/>
          <w:szCs w:val="24"/>
        </w:rPr>
        <w:t>Dec</w:t>
      </w:r>
      <w:r w:rsidR="007C4B36">
        <w:rPr>
          <w:rFonts w:ascii="Arial" w:hAnsi="Arial" w:cs="Arial"/>
          <w:szCs w:val="24"/>
        </w:rPr>
        <w:t>ember</w:t>
      </w:r>
      <w:r w:rsidR="00121487">
        <w:rPr>
          <w:rFonts w:ascii="Arial" w:hAnsi="Arial" w:cs="Arial"/>
          <w:szCs w:val="24"/>
        </w:rPr>
        <w:t xml:space="preserve"> 2019</w:t>
      </w:r>
      <w:r w:rsidR="001D1BA1">
        <w:rPr>
          <w:rFonts w:ascii="Arial" w:hAnsi="Arial" w:cs="Arial"/>
          <w:szCs w:val="24"/>
        </w:rPr>
        <w:t xml:space="preserve"> </w:t>
      </w:r>
      <w:r w:rsidR="00C82946" w:rsidRPr="00304BD4">
        <w:rPr>
          <w:rFonts w:ascii="Arial" w:hAnsi="Arial" w:cs="Arial"/>
          <w:szCs w:val="24"/>
        </w:rPr>
        <w:t xml:space="preserve">– </w:t>
      </w:r>
      <w:r w:rsidR="0014089A">
        <w:rPr>
          <w:rFonts w:ascii="Arial" w:hAnsi="Arial" w:cs="Arial"/>
          <w:szCs w:val="24"/>
        </w:rPr>
        <w:t>3</w:t>
      </w:r>
      <w:r w:rsidR="007C4B36">
        <w:rPr>
          <w:rFonts w:ascii="Arial" w:hAnsi="Arial" w:cs="Arial"/>
          <w:szCs w:val="24"/>
        </w:rPr>
        <w:t>0</w:t>
      </w:r>
      <w:r w:rsidR="00A223EE">
        <w:rPr>
          <w:rFonts w:ascii="Arial" w:hAnsi="Arial" w:cs="Arial"/>
          <w:szCs w:val="24"/>
        </w:rPr>
        <w:t xml:space="preserve"> </w:t>
      </w:r>
      <w:r w:rsidR="00121487">
        <w:rPr>
          <w:rFonts w:ascii="Arial" w:hAnsi="Arial" w:cs="Arial"/>
          <w:szCs w:val="24"/>
        </w:rPr>
        <w:t>June</w:t>
      </w:r>
      <w:r w:rsidR="00C82946" w:rsidRPr="00304BD4">
        <w:rPr>
          <w:rFonts w:ascii="Arial" w:hAnsi="Arial" w:cs="Arial"/>
          <w:szCs w:val="24"/>
        </w:rPr>
        <w:t xml:space="preserve"> 20</w:t>
      </w:r>
      <w:r w:rsidR="00121487">
        <w:rPr>
          <w:rFonts w:ascii="Arial" w:hAnsi="Arial" w:cs="Arial"/>
          <w:szCs w:val="24"/>
        </w:rPr>
        <w:t>21</w:t>
      </w:r>
      <w:r w:rsidR="00C82946" w:rsidRPr="00304BD4">
        <w:rPr>
          <w:rFonts w:ascii="Arial" w:hAnsi="Arial" w:cs="Arial"/>
          <w:szCs w:val="24"/>
        </w:rPr>
        <w:t xml:space="preserve">, Internal Audit completed </w:t>
      </w:r>
      <w:r w:rsidR="00121487">
        <w:rPr>
          <w:rFonts w:ascii="Arial" w:hAnsi="Arial" w:cs="Arial"/>
          <w:szCs w:val="24"/>
        </w:rPr>
        <w:t>6</w:t>
      </w:r>
      <w:r w:rsidR="009B1C76">
        <w:rPr>
          <w:rFonts w:ascii="Arial" w:hAnsi="Arial" w:cs="Arial"/>
          <w:szCs w:val="24"/>
        </w:rPr>
        <w:t xml:space="preserve"> </w:t>
      </w:r>
      <w:r w:rsidR="00C82946" w:rsidRPr="00304BD4">
        <w:rPr>
          <w:rFonts w:ascii="Arial" w:hAnsi="Arial" w:cs="Arial"/>
          <w:szCs w:val="24"/>
        </w:rPr>
        <w:t xml:space="preserve">reviews, </w:t>
      </w:r>
      <w:r w:rsidR="007C4B36">
        <w:rPr>
          <w:rFonts w:ascii="Arial" w:hAnsi="Arial" w:cs="Arial"/>
          <w:szCs w:val="24"/>
        </w:rPr>
        <w:t>with no areas for improvement being identified</w:t>
      </w:r>
      <w:r w:rsidR="00121487">
        <w:rPr>
          <w:rFonts w:ascii="Arial" w:hAnsi="Arial" w:cs="Arial"/>
          <w:szCs w:val="24"/>
        </w:rPr>
        <w:t>.</w:t>
      </w:r>
    </w:p>
    <w:p w:rsidR="00121487" w:rsidRDefault="00121487" w:rsidP="006332F3">
      <w:pPr>
        <w:pStyle w:val="BodyTextIndent"/>
        <w:ind w:right="-270" w:hanging="720"/>
        <w:jc w:val="both"/>
        <w:rPr>
          <w:rFonts w:ascii="Arial" w:hAnsi="Arial" w:cs="Arial"/>
          <w:szCs w:val="24"/>
        </w:rPr>
      </w:pPr>
    </w:p>
    <w:p w:rsidR="003921C5" w:rsidRDefault="00121487" w:rsidP="006332F3">
      <w:pPr>
        <w:pStyle w:val="BodyTextIndent"/>
        <w:ind w:right="-270" w:hanging="720"/>
        <w:jc w:val="both"/>
        <w:rPr>
          <w:rFonts w:ascii="Arial" w:hAnsi="Arial" w:cs="Arial"/>
          <w:szCs w:val="24"/>
        </w:rPr>
      </w:pPr>
      <w:r>
        <w:rPr>
          <w:rFonts w:ascii="Arial" w:hAnsi="Arial" w:cs="Arial"/>
          <w:szCs w:val="24"/>
        </w:rPr>
        <w:t>3.2</w:t>
      </w:r>
      <w:r>
        <w:rPr>
          <w:rFonts w:ascii="Arial" w:hAnsi="Arial" w:cs="Arial"/>
          <w:szCs w:val="24"/>
        </w:rPr>
        <w:tab/>
        <w:t>However, Internal Audit did issue its findings from the Special Investigation – Town Centre Income Discrepancies during this period</w:t>
      </w:r>
      <w:r w:rsidR="00C82946" w:rsidRPr="00304BD4">
        <w:rPr>
          <w:rFonts w:ascii="Arial" w:hAnsi="Arial" w:cs="Arial"/>
          <w:szCs w:val="24"/>
        </w:rPr>
        <w:t xml:space="preserve"> </w:t>
      </w:r>
      <w:r>
        <w:rPr>
          <w:rFonts w:ascii="Arial" w:hAnsi="Arial" w:cs="Arial"/>
          <w:szCs w:val="24"/>
        </w:rPr>
        <w:t>and the current position in respect of implementing the agreed actions is detailed in Table 1.</w:t>
      </w:r>
      <w:r w:rsidR="003921C5">
        <w:rPr>
          <w:rFonts w:ascii="Arial" w:hAnsi="Arial" w:cs="Arial"/>
          <w:szCs w:val="24"/>
        </w:rPr>
        <w:t xml:space="preserve"> </w:t>
      </w:r>
    </w:p>
    <w:p w:rsidR="00351755" w:rsidRDefault="00351755" w:rsidP="006332F3">
      <w:pPr>
        <w:pStyle w:val="BodyTextIndent"/>
        <w:ind w:right="-270" w:hanging="720"/>
        <w:jc w:val="both"/>
        <w:rPr>
          <w:rFonts w:ascii="Arial" w:hAnsi="Arial" w:cs="Arial"/>
          <w:szCs w:val="24"/>
        </w:rPr>
      </w:pPr>
    </w:p>
    <w:p w:rsidR="00351755" w:rsidRDefault="00351755" w:rsidP="006332F3">
      <w:pPr>
        <w:pStyle w:val="BodyTextIndent"/>
        <w:ind w:right="-270" w:hanging="720"/>
        <w:jc w:val="both"/>
        <w:rPr>
          <w:rFonts w:ascii="Arial" w:hAnsi="Arial" w:cs="Arial"/>
          <w:szCs w:val="24"/>
        </w:rPr>
      </w:pPr>
    </w:p>
    <w:p w:rsidR="00351755" w:rsidRDefault="00351755" w:rsidP="003921C5">
      <w:pPr>
        <w:pStyle w:val="BodyTextIndent"/>
        <w:ind w:right="-270" w:hanging="720"/>
        <w:rPr>
          <w:rFonts w:ascii="Arial" w:hAnsi="Arial" w:cs="Arial"/>
          <w:szCs w:val="24"/>
        </w:rPr>
        <w:sectPr w:rsidR="00351755">
          <w:pgSz w:w="12240" w:h="15840"/>
          <w:pgMar w:top="1440" w:right="1800" w:bottom="1440" w:left="1800" w:header="720" w:footer="720" w:gutter="0"/>
          <w:cols w:space="720"/>
        </w:sectPr>
      </w:pPr>
    </w:p>
    <w:tbl>
      <w:tblPr>
        <w:tblW w:w="14340" w:type="dxa"/>
        <w:tblLayout w:type="fixed"/>
        <w:tblCellMar>
          <w:left w:w="30" w:type="dxa"/>
          <w:right w:w="30" w:type="dxa"/>
        </w:tblCellMar>
        <w:tblLook w:val="04A0" w:firstRow="1" w:lastRow="0" w:firstColumn="1" w:lastColumn="0" w:noHBand="0" w:noVBand="1"/>
      </w:tblPr>
      <w:tblGrid>
        <w:gridCol w:w="3261"/>
        <w:gridCol w:w="1275"/>
        <w:gridCol w:w="3969"/>
        <w:gridCol w:w="2127"/>
        <w:gridCol w:w="3708"/>
      </w:tblGrid>
      <w:tr w:rsidR="00763BBF" w:rsidTr="006D6A5C">
        <w:trPr>
          <w:trHeight w:val="367"/>
        </w:trPr>
        <w:tc>
          <w:tcPr>
            <w:tcW w:w="14340" w:type="dxa"/>
            <w:gridSpan w:val="5"/>
            <w:tcBorders>
              <w:top w:val="nil"/>
              <w:left w:val="nil"/>
              <w:bottom w:val="single" w:sz="2" w:space="0" w:color="000000"/>
              <w:right w:val="nil"/>
            </w:tcBorders>
          </w:tcPr>
          <w:p w:rsidR="00121487" w:rsidRPr="00763BBF" w:rsidRDefault="00AF5AAE" w:rsidP="00DA5356">
            <w:pPr>
              <w:autoSpaceDE w:val="0"/>
              <w:autoSpaceDN w:val="0"/>
              <w:adjustRightInd w:val="0"/>
              <w:rPr>
                <w:rFonts w:ascii="Arial" w:hAnsi="Arial" w:cs="Arial"/>
                <w:b/>
                <w:bCs/>
                <w:color w:val="000000"/>
                <w:sz w:val="24"/>
                <w:szCs w:val="24"/>
                <w:u w:val="single"/>
              </w:rPr>
            </w:pPr>
            <w:r>
              <w:rPr>
                <w:rFonts w:ascii="Arial" w:hAnsi="Arial" w:cs="Arial"/>
                <w:bCs/>
                <w:color w:val="000000"/>
                <w:sz w:val="24"/>
                <w:szCs w:val="24"/>
                <w:u w:val="single"/>
              </w:rPr>
              <w:lastRenderedPageBreak/>
              <w:t xml:space="preserve">Table </w:t>
            </w:r>
            <w:r w:rsidR="00121487">
              <w:rPr>
                <w:rFonts w:ascii="Arial" w:hAnsi="Arial" w:cs="Arial"/>
                <w:bCs/>
                <w:color w:val="000000"/>
                <w:sz w:val="24"/>
                <w:szCs w:val="24"/>
                <w:u w:val="single"/>
              </w:rPr>
              <w:t>1</w:t>
            </w:r>
            <w:r w:rsidR="00763BBF" w:rsidRPr="00AF5AAE">
              <w:rPr>
                <w:rFonts w:ascii="Arial" w:hAnsi="Arial" w:cs="Arial"/>
                <w:bCs/>
                <w:color w:val="000000"/>
                <w:sz w:val="24"/>
                <w:szCs w:val="24"/>
                <w:u w:val="single"/>
              </w:rPr>
              <w:t xml:space="preserve"> </w:t>
            </w:r>
            <w:r w:rsidR="00121487">
              <w:rPr>
                <w:rFonts w:ascii="Arial" w:hAnsi="Arial" w:cs="Arial"/>
                <w:bCs/>
                <w:color w:val="000000"/>
                <w:sz w:val="24"/>
                <w:szCs w:val="24"/>
                <w:u w:val="single"/>
              </w:rPr>
              <w:t>–</w:t>
            </w:r>
            <w:r w:rsidR="00763BBF" w:rsidRPr="00AF5AAE">
              <w:rPr>
                <w:rFonts w:ascii="Arial" w:hAnsi="Arial" w:cs="Arial"/>
                <w:bCs/>
                <w:color w:val="000000"/>
                <w:sz w:val="24"/>
                <w:szCs w:val="24"/>
                <w:u w:val="single"/>
              </w:rPr>
              <w:t xml:space="preserve"> </w:t>
            </w:r>
            <w:r w:rsidR="00121487">
              <w:rPr>
                <w:rFonts w:ascii="Arial" w:hAnsi="Arial" w:cs="Arial"/>
                <w:bCs/>
                <w:color w:val="000000"/>
                <w:sz w:val="24"/>
                <w:szCs w:val="24"/>
                <w:u w:val="single"/>
              </w:rPr>
              <w:t>Position Statement</w:t>
            </w:r>
            <w:r w:rsidR="00763BBF" w:rsidRPr="00AF5AAE">
              <w:rPr>
                <w:rFonts w:ascii="Arial" w:hAnsi="Arial" w:cs="Arial"/>
                <w:bCs/>
                <w:color w:val="000000"/>
                <w:sz w:val="24"/>
                <w:szCs w:val="24"/>
                <w:u w:val="single"/>
              </w:rPr>
              <w:t xml:space="preserve"> </w:t>
            </w:r>
          </w:p>
          <w:p w:rsidR="00763BBF" w:rsidRPr="00763BBF" w:rsidRDefault="00763BBF">
            <w:pPr>
              <w:autoSpaceDE w:val="0"/>
              <w:autoSpaceDN w:val="0"/>
              <w:adjustRightInd w:val="0"/>
              <w:jc w:val="center"/>
              <w:rPr>
                <w:rFonts w:ascii="Arial" w:hAnsi="Arial" w:cs="Arial"/>
                <w:b/>
                <w:bCs/>
                <w:color w:val="000000"/>
                <w:sz w:val="24"/>
                <w:szCs w:val="24"/>
                <w:u w:val="single"/>
              </w:rPr>
            </w:pPr>
          </w:p>
        </w:tc>
      </w:tr>
      <w:tr w:rsidR="00A851A9" w:rsidTr="00C64A56">
        <w:trPr>
          <w:trHeight w:val="629"/>
        </w:trPr>
        <w:tc>
          <w:tcPr>
            <w:tcW w:w="3261" w:type="dxa"/>
            <w:tcBorders>
              <w:top w:val="single" w:sz="2" w:space="0" w:color="000000"/>
              <w:left w:val="single" w:sz="2" w:space="0" w:color="000000"/>
              <w:bottom w:val="single" w:sz="2" w:space="0" w:color="000000"/>
              <w:right w:val="single" w:sz="2" w:space="0" w:color="000000"/>
            </w:tcBorders>
          </w:tcPr>
          <w:p w:rsidR="00A851A9" w:rsidRPr="00763BBF" w:rsidRDefault="00A851A9">
            <w:pPr>
              <w:autoSpaceDE w:val="0"/>
              <w:autoSpaceDN w:val="0"/>
              <w:adjustRightInd w:val="0"/>
              <w:jc w:val="center"/>
              <w:rPr>
                <w:rFonts w:ascii="Arial" w:hAnsi="Arial" w:cs="Arial"/>
                <w:bCs/>
                <w:color w:val="000000"/>
                <w:sz w:val="24"/>
                <w:szCs w:val="24"/>
              </w:rPr>
            </w:pPr>
            <w:r w:rsidRPr="00763BBF">
              <w:rPr>
                <w:rFonts w:ascii="Arial" w:hAnsi="Arial" w:cs="Arial"/>
                <w:bCs/>
                <w:color w:val="000000"/>
                <w:sz w:val="24"/>
                <w:szCs w:val="24"/>
              </w:rPr>
              <w:t>Title</w:t>
            </w:r>
          </w:p>
        </w:tc>
        <w:tc>
          <w:tcPr>
            <w:tcW w:w="1275" w:type="dxa"/>
            <w:tcBorders>
              <w:top w:val="single" w:sz="2" w:space="0" w:color="000000"/>
              <w:left w:val="single" w:sz="2" w:space="0" w:color="000000"/>
              <w:bottom w:val="single" w:sz="2" w:space="0" w:color="000000"/>
              <w:right w:val="single" w:sz="2" w:space="0" w:color="000000"/>
            </w:tcBorders>
            <w:hideMark/>
          </w:tcPr>
          <w:p w:rsidR="00A851A9" w:rsidRPr="00763BBF" w:rsidRDefault="00A851A9">
            <w:pPr>
              <w:autoSpaceDE w:val="0"/>
              <w:autoSpaceDN w:val="0"/>
              <w:adjustRightInd w:val="0"/>
              <w:jc w:val="center"/>
              <w:rPr>
                <w:rFonts w:ascii="Arial" w:hAnsi="Arial" w:cs="Arial"/>
                <w:bCs/>
                <w:color w:val="000000"/>
                <w:sz w:val="24"/>
                <w:szCs w:val="24"/>
              </w:rPr>
            </w:pPr>
            <w:r w:rsidRPr="00763BBF">
              <w:rPr>
                <w:rFonts w:ascii="Arial" w:hAnsi="Arial" w:cs="Arial"/>
                <w:bCs/>
                <w:color w:val="000000"/>
                <w:sz w:val="24"/>
                <w:szCs w:val="24"/>
              </w:rPr>
              <w:t>Risk Factor</w:t>
            </w:r>
          </w:p>
        </w:tc>
        <w:tc>
          <w:tcPr>
            <w:tcW w:w="3969" w:type="dxa"/>
            <w:tcBorders>
              <w:top w:val="single" w:sz="2" w:space="0" w:color="000000"/>
              <w:left w:val="single" w:sz="2" w:space="0" w:color="000000"/>
              <w:bottom w:val="single" w:sz="2" w:space="0" w:color="000000"/>
              <w:right w:val="single" w:sz="2" w:space="0" w:color="000000"/>
            </w:tcBorders>
            <w:hideMark/>
          </w:tcPr>
          <w:p w:rsidR="00A851A9" w:rsidRPr="00763BBF" w:rsidRDefault="00A851A9">
            <w:pPr>
              <w:autoSpaceDE w:val="0"/>
              <w:autoSpaceDN w:val="0"/>
              <w:adjustRightInd w:val="0"/>
              <w:ind w:left="242"/>
              <w:jc w:val="center"/>
              <w:rPr>
                <w:rFonts w:ascii="Arial" w:hAnsi="Arial" w:cs="Arial"/>
                <w:bCs/>
                <w:color w:val="000000"/>
                <w:sz w:val="24"/>
                <w:szCs w:val="24"/>
              </w:rPr>
            </w:pPr>
            <w:r w:rsidRPr="00763BBF">
              <w:rPr>
                <w:rFonts w:ascii="Arial" w:hAnsi="Arial" w:cs="Arial"/>
                <w:bCs/>
                <w:color w:val="000000"/>
                <w:sz w:val="24"/>
                <w:szCs w:val="24"/>
              </w:rPr>
              <w:t>Recommendation</w:t>
            </w:r>
            <w:r>
              <w:rPr>
                <w:rFonts w:ascii="Arial" w:hAnsi="Arial" w:cs="Arial"/>
                <w:bCs/>
                <w:color w:val="000000"/>
                <w:sz w:val="24"/>
                <w:szCs w:val="24"/>
              </w:rPr>
              <w:t xml:space="preserve"> / Agreed Action</w:t>
            </w:r>
          </w:p>
        </w:tc>
        <w:tc>
          <w:tcPr>
            <w:tcW w:w="2127" w:type="dxa"/>
            <w:tcBorders>
              <w:top w:val="single" w:sz="2" w:space="0" w:color="000000"/>
              <w:left w:val="single" w:sz="2" w:space="0" w:color="000000"/>
              <w:bottom w:val="single" w:sz="2" w:space="0" w:color="000000"/>
              <w:right w:val="single" w:sz="2" w:space="0" w:color="000000"/>
            </w:tcBorders>
            <w:hideMark/>
          </w:tcPr>
          <w:p w:rsidR="00A851A9" w:rsidRDefault="00A851A9">
            <w:pPr>
              <w:autoSpaceDE w:val="0"/>
              <w:autoSpaceDN w:val="0"/>
              <w:adjustRightInd w:val="0"/>
              <w:jc w:val="center"/>
              <w:rPr>
                <w:rFonts w:ascii="Arial" w:hAnsi="Arial" w:cs="Arial"/>
                <w:bCs/>
                <w:color w:val="000000"/>
                <w:sz w:val="24"/>
                <w:szCs w:val="24"/>
              </w:rPr>
            </w:pPr>
            <w:r w:rsidRPr="00763BBF">
              <w:rPr>
                <w:rFonts w:ascii="Arial" w:hAnsi="Arial" w:cs="Arial"/>
                <w:bCs/>
                <w:color w:val="000000"/>
                <w:sz w:val="24"/>
                <w:szCs w:val="24"/>
              </w:rPr>
              <w:t>Agreed Implementation Date</w:t>
            </w:r>
          </w:p>
          <w:p w:rsidR="00565229" w:rsidRPr="00763BBF" w:rsidRDefault="00565229">
            <w:pPr>
              <w:autoSpaceDE w:val="0"/>
              <w:autoSpaceDN w:val="0"/>
              <w:adjustRightInd w:val="0"/>
              <w:jc w:val="center"/>
              <w:rPr>
                <w:rFonts w:ascii="Arial" w:hAnsi="Arial" w:cs="Arial"/>
                <w:bCs/>
                <w:color w:val="000000"/>
                <w:sz w:val="24"/>
                <w:szCs w:val="24"/>
              </w:rPr>
            </w:pPr>
          </w:p>
        </w:tc>
        <w:tc>
          <w:tcPr>
            <w:tcW w:w="3708" w:type="dxa"/>
            <w:tcBorders>
              <w:top w:val="single" w:sz="2" w:space="0" w:color="000000"/>
              <w:left w:val="single" w:sz="2" w:space="0" w:color="000000"/>
              <w:bottom w:val="single" w:sz="2" w:space="0" w:color="000000"/>
              <w:right w:val="single" w:sz="2" w:space="0" w:color="000000"/>
            </w:tcBorders>
            <w:hideMark/>
          </w:tcPr>
          <w:p w:rsidR="00A851A9" w:rsidRPr="00763BBF" w:rsidRDefault="00A851A9" w:rsidP="00C64A56">
            <w:pPr>
              <w:autoSpaceDE w:val="0"/>
              <w:autoSpaceDN w:val="0"/>
              <w:adjustRightInd w:val="0"/>
              <w:jc w:val="center"/>
              <w:rPr>
                <w:rFonts w:ascii="Arial" w:hAnsi="Arial" w:cs="Arial"/>
                <w:bCs/>
                <w:color w:val="000000"/>
                <w:sz w:val="24"/>
                <w:szCs w:val="24"/>
              </w:rPr>
            </w:pPr>
            <w:r w:rsidRPr="00763BBF">
              <w:rPr>
                <w:rFonts w:ascii="Arial" w:hAnsi="Arial" w:cs="Arial"/>
                <w:bCs/>
                <w:color w:val="000000"/>
                <w:sz w:val="24"/>
                <w:szCs w:val="24"/>
              </w:rPr>
              <w:t xml:space="preserve">Current Position as at </w:t>
            </w:r>
            <w:r w:rsidR="00C64A56">
              <w:rPr>
                <w:rFonts w:ascii="Arial" w:hAnsi="Arial" w:cs="Arial"/>
                <w:bCs/>
                <w:color w:val="000000"/>
                <w:sz w:val="24"/>
                <w:szCs w:val="24"/>
              </w:rPr>
              <w:t>1</w:t>
            </w:r>
            <w:r>
              <w:rPr>
                <w:rFonts w:ascii="Arial" w:hAnsi="Arial" w:cs="Arial"/>
                <w:bCs/>
                <w:color w:val="000000"/>
                <w:sz w:val="24"/>
                <w:szCs w:val="24"/>
              </w:rPr>
              <w:t xml:space="preserve"> J</w:t>
            </w:r>
            <w:r w:rsidR="00C64A56">
              <w:rPr>
                <w:rFonts w:ascii="Arial" w:hAnsi="Arial" w:cs="Arial"/>
                <w:bCs/>
                <w:color w:val="000000"/>
                <w:sz w:val="24"/>
                <w:szCs w:val="24"/>
              </w:rPr>
              <w:t>uly</w:t>
            </w:r>
            <w:r w:rsidRPr="00763BBF">
              <w:rPr>
                <w:rFonts w:ascii="Arial" w:hAnsi="Arial" w:cs="Arial"/>
                <w:bCs/>
                <w:color w:val="000000"/>
                <w:sz w:val="24"/>
                <w:szCs w:val="24"/>
              </w:rPr>
              <w:t xml:space="preserve"> 20</w:t>
            </w:r>
            <w:r>
              <w:rPr>
                <w:rFonts w:ascii="Arial" w:hAnsi="Arial" w:cs="Arial"/>
                <w:bCs/>
                <w:color w:val="000000"/>
                <w:sz w:val="24"/>
                <w:szCs w:val="24"/>
              </w:rPr>
              <w:t>2</w:t>
            </w:r>
            <w:r w:rsidR="00C64A56">
              <w:rPr>
                <w:rFonts w:ascii="Arial" w:hAnsi="Arial" w:cs="Arial"/>
                <w:bCs/>
                <w:color w:val="000000"/>
                <w:sz w:val="24"/>
                <w:szCs w:val="24"/>
              </w:rPr>
              <w:t>1</w:t>
            </w:r>
          </w:p>
        </w:tc>
      </w:tr>
      <w:tr w:rsidR="00A851A9" w:rsidTr="00C64A56">
        <w:trPr>
          <w:trHeight w:val="707"/>
        </w:trPr>
        <w:tc>
          <w:tcPr>
            <w:tcW w:w="3261" w:type="dxa"/>
            <w:tcBorders>
              <w:top w:val="single" w:sz="2" w:space="0" w:color="000000"/>
              <w:left w:val="single" w:sz="2" w:space="0" w:color="000000"/>
              <w:bottom w:val="single" w:sz="2" w:space="0" w:color="000000"/>
              <w:right w:val="single" w:sz="2" w:space="0" w:color="000000"/>
            </w:tcBorders>
          </w:tcPr>
          <w:p w:rsidR="00A851A9" w:rsidRDefault="00A851A9" w:rsidP="000B1FA2">
            <w:pPr>
              <w:autoSpaceDE w:val="0"/>
              <w:autoSpaceDN w:val="0"/>
              <w:adjustRightInd w:val="0"/>
              <w:rPr>
                <w:rFonts w:ascii="Arial" w:hAnsi="Arial" w:cs="Arial"/>
                <w:color w:val="000000"/>
                <w:sz w:val="24"/>
                <w:szCs w:val="24"/>
              </w:rPr>
            </w:pPr>
            <w:r>
              <w:rPr>
                <w:rFonts w:ascii="Arial" w:hAnsi="Arial" w:cs="Arial"/>
                <w:color w:val="000000"/>
                <w:sz w:val="24"/>
                <w:szCs w:val="24"/>
              </w:rPr>
              <w:t>Special Investigation – Town Centre Income Discrepancies</w:t>
            </w:r>
          </w:p>
        </w:tc>
        <w:tc>
          <w:tcPr>
            <w:tcW w:w="1275" w:type="dxa"/>
            <w:tcBorders>
              <w:top w:val="single" w:sz="2" w:space="0" w:color="000000"/>
              <w:left w:val="single" w:sz="2" w:space="0" w:color="000000"/>
              <w:bottom w:val="single" w:sz="2" w:space="0" w:color="000000"/>
              <w:right w:val="single" w:sz="2" w:space="0" w:color="000000"/>
            </w:tcBorders>
          </w:tcPr>
          <w:p w:rsidR="00A851A9" w:rsidRPr="00763BBF" w:rsidRDefault="00565229" w:rsidP="000B1FA2">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High</w:t>
            </w:r>
          </w:p>
        </w:tc>
        <w:tc>
          <w:tcPr>
            <w:tcW w:w="3969" w:type="dxa"/>
            <w:tcBorders>
              <w:top w:val="single" w:sz="2" w:space="0" w:color="000000"/>
              <w:left w:val="single" w:sz="2" w:space="0" w:color="000000"/>
              <w:bottom w:val="single" w:sz="2" w:space="0" w:color="000000"/>
              <w:right w:val="single" w:sz="2" w:space="0" w:color="000000"/>
            </w:tcBorders>
          </w:tcPr>
          <w:p w:rsidR="00B75660" w:rsidRPr="00920F0A" w:rsidRDefault="00B75660" w:rsidP="00B75660">
            <w:pPr>
              <w:rPr>
                <w:rFonts w:ascii="Arial" w:hAnsi="Arial" w:cs="Arial"/>
                <w:sz w:val="24"/>
                <w:szCs w:val="24"/>
              </w:rPr>
            </w:pPr>
            <w:r w:rsidRPr="00920F0A">
              <w:rPr>
                <w:rFonts w:ascii="Arial" w:hAnsi="Arial" w:cs="Arial"/>
                <w:sz w:val="24"/>
                <w:szCs w:val="24"/>
              </w:rPr>
              <w:t>The CCTV camera monitoring the cash counting area needs to be checked daily to ensure it is working and covering the area required</w:t>
            </w:r>
          </w:p>
          <w:p w:rsidR="00A851A9" w:rsidRDefault="00A851A9" w:rsidP="00A851A9">
            <w:pPr>
              <w:autoSpaceDE w:val="0"/>
              <w:autoSpaceDN w:val="0"/>
              <w:adjustRightInd w:val="0"/>
              <w:rPr>
                <w:rFonts w:ascii="Arial" w:hAnsi="Arial" w:cs="Arial"/>
                <w:color w:val="000000"/>
                <w:sz w:val="24"/>
                <w:szCs w:val="24"/>
              </w:rPr>
            </w:pPr>
          </w:p>
        </w:tc>
        <w:tc>
          <w:tcPr>
            <w:tcW w:w="2127" w:type="dxa"/>
            <w:tcBorders>
              <w:top w:val="single" w:sz="2" w:space="0" w:color="000000"/>
              <w:left w:val="single" w:sz="2" w:space="0" w:color="000000"/>
              <w:bottom w:val="single" w:sz="2" w:space="0" w:color="000000"/>
              <w:right w:val="single" w:sz="2" w:space="0" w:color="000000"/>
            </w:tcBorders>
          </w:tcPr>
          <w:p w:rsidR="00A851A9" w:rsidRDefault="00565229" w:rsidP="00D50030">
            <w:pPr>
              <w:autoSpaceDE w:val="0"/>
              <w:autoSpaceDN w:val="0"/>
              <w:adjustRightInd w:val="0"/>
              <w:jc w:val="center"/>
              <w:rPr>
                <w:rFonts w:ascii="Arial" w:hAnsi="Arial" w:cs="Arial"/>
                <w:color w:val="000000"/>
                <w:sz w:val="24"/>
                <w:szCs w:val="24"/>
              </w:rPr>
            </w:pPr>
            <w:r>
              <w:rPr>
                <w:rFonts w:ascii="Arial" w:hAnsi="Arial" w:cs="Arial"/>
                <w:color w:val="000000"/>
                <w:sz w:val="24"/>
                <w:szCs w:val="24"/>
              </w:rPr>
              <w:t>31 December</w:t>
            </w:r>
            <w:r w:rsidR="00A851A9">
              <w:rPr>
                <w:rFonts w:ascii="Arial" w:hAnsi="Arial" w:cs="Arial"/>
                <w:color w:val="000000"/>
                <w:sz w:val="24"/>
                <w:szCs w:val="24"/>
              </w:rPr>
              <w:t xml:space="preserve"> 20</w:t>
            </w:r>
            <w:r w:rsidR="00D50030">
              <w:rPr>
                <w:rFonts w:ascii="Arial" w:hAnsi="Arial" w:cs="Arial"/>
                <w:color w:val="000000"/>
                <w:sz w:val="24"/>
                <w:szCs w:val="24"/>
              </w:rPr>
              <w:t>20</w:t>
            </w:r>
          </w:p>
        </w:tc>
        <w:tc>
          <w:tcPr>
            <w:tcW w:w="3708" w:type="dxa"/>
            <w:tcBorders>
              <w:top w:val="single" w:sz="2" w:space="0" w:color="000000"/>
              <w:left w:val="single" w:sz="2" w:space="0" w:color="000000"/>
              <w:bottom w:val="single" w:sz="2" w:space="0" w:color="000000"/>
              <w:right w:val="single" w:sz="2" w:space="0" w:color="000000"/>
            </w:tcBorders>
          </w:tcPr>
          <w:p w:rsidR="00A851A9" w:rsidRDefault="00C64A56" w:rsidP="00565229">
            <w:pPr>
              <w:autoSpaceDE w:val="0"/>
              <w:autoSpaceDN w:val="0"/>
              <w:adjustRightInd w:val="0"/>
              <w:rPr>
                <w:rFonts w:ascii="Arial" w:hAnsi="Arial" w:cs="Arial"/>
                <w:sz w:val="24"/>
                <w:szCs w:val="24"/>
              </w:rPr>
            </w:pPr>
            <w:r>
              <w:rPr>
                <w:rFonts w:ascii="Arial" w:hAnsi="Arial" w:cs="Arial"/>
                <w:sz w:val="24"/>
                <w:szCs w:val="24"/>
              </w:rPr>
              <w:t xml:space="preserve">No longer applicable - </w:t>
            </w:r>
            <w:r w:rsidR="00565229">
              <w:rPr>
                <w:rFonts w:ascii="Arial" w:hAnsi="Arial" w:cs="Arial"/>
                <w:sz w:val="24"/>
                <w:szCs w:val="24"/>
              </w:rPr>
              <w:t>Under the new working practices two people (not involved in the cash collection) will now be counting cash. This means the CCTV monitoring has become superfluous</w:t>
            </w:r>
          </w:p>
          <w:p w:rsidR="00C64A56" w:rsidRDefault="00C64A56" w:rsidP="00565229">
            <w:pPr>
              <w:autoSpaceDE w:val="0"/>
              <w:autoSpaceDN w:val="0"/>
              <w:adjustRightInd w:val="0"/>
              <w:rPr>
                <w:rFonts w:ascii="Arial" w:hAnsi="Arial" w:cs="Arial"/>
                <w:color w:val="000000"/>
                <w:sz w:val="24"/>
                <w:szCs w:val="24"/>
              </w:rPr>
            </w:pPr>
          </w:p>
        </w:tc>
      </w:tr>
      <w:tr w:rsidR="00D50030" w:rsidTr="002411FC">
        <w:trPr>
          <w:trHeight w:val="707"/>
        </w:trPr>
        <w:tc>
          <w:tcPr>
            <w:tcW w:w="3261" w:type="dxa"/>
            <w:tcBorders>
              <w:top w:val="single" w:sz="2" w:space="0" w:color="000000"/>
              <w:left w:val="single" w:sz="2" w:space="0" w:color="000000"/>
              <w:bottom w:val="single" w:sz="2" w:space="0" w:color="000000"/>
              <w:right w:val="single" w:sz="2" w:space="0" w:color="000000"/>
            </w:tcBorders>
          </w:tcPr>
          <w:p w:rsidR="00D50030" w:rsidRDefault="00D50030" w:rsidP="000B1FA2">
            <w:pPr>
              <w:autoSpaceDE w:val="0"/>
              <w:autoSpaceDN w:val="0"/>
              <w:adjustRightInd w:val="0"/>
              <w:rPr>
                <w:rFonts w:ascii="Arial" w:hAnsi="Arial" w:cs="Arial"/>
                <w:color w:val="000000"/>
                <w:sz w:val="24"/>
                <w:szCs w:val="24"/>
              </w:rPr>
            </w:pPr>
            <w:r>
              <w:rPr>
                <w:rFonts w:ascii="Arial" w:hAnsi="Arial" w:cs="Arial"/>
                <w:color w:val="000000"/>
                <w:sz w:val="24"/>
                <w:szCs w:val="24"/>
              </w:rPr>
              <w:t>Special Investigation – Town Centre Income Discrepancies</w:t>
            </w:r>
          </w:p>
        </w:tc>
        <w:tc>
          <w:tcPr>
            <w:tcW w:w="1275" w:type="dxa"/>
            <w:tcBorders>
              <w:top w:val="single" w:sz="2" w:space="0" w:color="000000"/>
              <w:left w:val="single" w:sz="2" w:space="0" w:color="000000"/>
              <w:bottom w:val="single" w:sz="2" w:space="0" w:color="000000"/>
              <w:right w:val="single" w:sz="2" w:space="0" w:color="000000"/>
            </w:tcBorders>
          </w:tcPr>
          <w:p w:rsidR="00D50030" w:rsidRDefault="00D50030" w:rsidP="000B1FA2">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High</w:t>
            </w:r>
          </w:p>
        </w:tc>
        <w:tc>
          <w:tcPr>
            <w:tcW w:w="3969" w:type="dxa"/>
            <w:tcBorders>
              <w:top w:val="single" w:sz="2" w:space="0" w:color="000000"/>
              <w:left w:val="single" w:sz="2" w:space="0" w:color="000000"/>
              <w:bottom w:val="single" w:sz="2" w:space="0" w:color="000000"/>
              <w:right w:val="single" w:sz="2" w:space="0" w:color="000000"/>
            </w:tcBorders>
          </w:tcPr>
          <w:p w:rsidR="00D50030" w:rsidRDefault="00D50030" w:rsidP="00D50030">
            <w:pPr>
              <w:rPr>
                <w:rFonts w:ascii="Arial" w:hAnsi="Arial" w:cs="Arial"/>
                <w:sz w:val="24"/>
                <w:szCs w:val="24"/>
              </w:rPr>
            </w:pPr>
            <w:r w:rsidRPr="00920F0A">
              <w:rPr>
                <w:rFonts w:ascii="Arial" w:hAnsi="Arial" w:cs="Arial"/>
                <w:sz w:val="24"/>
                <w:szCs w:val="24"/>
              </w:rPr>
              <w:t>Consider all options in respect of delivering the counting of car park monies in order to more effectively mitigate the inherent risks involved in processing large volumes of cash</w:t>
            </w:r>
          </w:p>
          <w:p w:rsidR="00D50030" w:rsidRDefault="00D50030" w:rsidP="007F4D08">
            <w:pPr>
              <w:autoSpaceDE w:val="0"/>
              <w:autoSpaceDN w:val="0"/>
              <w:adjustRightInd w:val="0"/>
              <w:rPr>
                <w:rFonts w:ascii="Arial" w:hAnsi="Arial" w:cs="Arial"/>
                <w:color w:val="000000"/>
                <w:sz w:val="24"/>
                <w:szCs w:val="24"/>
              </w:rPr>
            </w:pPr>
          </w:p>
        </w:tc>
        <w:tc>
          <w:tcPr>
            <w:tcW w:w="2127" w:type="dxa"/>
            <w:tcBorders>
              <w:top w:val="single" w:sz="2" w:space="0" w:color="000000"/>
              <w:left w:val="single" w:sz="2" w:space="0" w:color="000000"/>
              <w:bottom w:val="single" w:sz="2" w:space="0" w:color="000000"/>
              <w:right w:val="single" w:sz="2" w:space="0" w:color="000000"/>
            </w:tcBorders>
          </w:tcPr>
          <w:p w:rsidR="00D50030" w:rsidRDefault="00D50030" w:rsidP="00D50030">
            <w:pPr>
              <w:autoSpaceDE w:val="0"/>
              <w:autoSpaceDN w:val="0"/>
              <w:adjustRightInd w:val="0"/>
              <w:jc w:val="center"/>
              <w:rPr>
                <w:rFonts w:ascii="Arial" w:hAnsi="Arial" w:cs="Arial"/>
                <w:color w:val="000000"/>
                <w:sz w:val="24"/>
                <w:szCs w:val="24"/>
              </w:rPr>
            </w:pPr>
            <w:r>
              <w:rPr>
                <w:rFonts w:ascii="Arial" w:hAnsi="Arial" w:cs="Arial"/>
                <w:color w:val="000000"/>
                <w:sz w:val="24"/>
                <w:szCs w:val="24"/>
              </w:rPr>
              <w:t>31 March 2021</w:t>
            </w:r>
          </w:p>
        </w:tc>
        <w:tc>
          <w:tcPr>
            <w:tcW w:w="3708" w:type="dxa"/>
            <w:tcBorders>
              <w:top w:val="single" w:sz="2" w:space="0" w:color="000000"/>
              <w:left w:val="single" w:sz="2" w:space="0" w:color="000000"/>
              <w:bottom w:val="single" w:sz="2" w:space="0" w:color="000000"/>
              <w:right w:val="single" w:sz="2" w:space="0" w:color="000000"/>
            </w:tcBorders>
          </w:tcPr>
          <w:p w:rsidR="00D50030" w:rsidRDefault="00D50030" w:rsidP="00D50030">
            <w:pPr>
              <w:autoSpaceDE w:val="0"/>
              <w:autoSpaceDN w:val="0"/>
              <w:adjustRightInd w:val="0"/>
              <w:rPr>
                <w:rFonts w:ascii="Arial" w:hAnsi="Arial" w:cs="Arial"/>
                <w:color w:val="000000"/>
                <w:sz w:val="24"/>
                <w:szCs w:val="24"/>
              </w:rPr>
            </w:pPr>
            <w:r>
              <w:rPr>
                <w:rFonts w:ascii="Arial" w:hAnsi="Arial" w:cs="Arial"/>
                <w:color w:val="000000"/>
                <w:sz w:val="24"/>
                <w:szCs w:val="24"/>
              </w:rPr>
              <w:t>Due to the impact of the Covid-19 pandemic there has only been minimal progress to date.</w:t>
            </w:r>
          </w:p>
          <w:p w:rsidR="00D50030" w:rsidRDefault="00D50030" w:rsidP="00D50030">
            <w:pPr>
              <w:autoSpaceDE w:val="0"/>
              <w:autoSpaceDN w:val="0"/>
              <w:adjustRightInd w:val="0"/>
              <w:rPr>
                <w:rFonts w:ascii="Arial" w:hAnsi="Arial" w:cs="Arial"/>
                <w:color w:val="000000"/>
                <w:sz w:val="24"/>
                <w:szCs w:val="24"/>
              </w:rPr>
            </w:pPr>
          </w:p>
          <w:p w:rsidR="00D50030" w:rsidRDefault="00D50030" w:rsidP="00D50030">
            <w:pPr>
              <w:autoSpaceDE w:val="0"/>
              <w:autoSpaceDN w:val="0"/>
              <w:adjustRightInd w:val="0"/>
              <w:rPr>
                <w:rFonts w:ascii="Arial" w:hAnsi="Arial" w:cs="Arial"/>
                <w:color w:val="000000"/>
                <w:sz w:val="24"/>
                <w:szCs w:val="24"/>
              </w:rPr>
            </w:pPr>
            <w:r>
              <w:rPr>
                <w:rFonts w:ascii="Arial" w:hAnsi="Arial" w:cs="Arial"/>
                <w:color w:val="000000"/>
                <w:sz w:val="24"/>
                <w:szCs w:val="24"/>
              </w:rPr>
              <w:t>Revised Target Date: 31 December 2021</w:t>
            </w:r>
          </w:p>
          <w:p w:rsidR="00D50030" w:rsidRDefault="00D50030" w:rsidP="00D50030">
            <w:pPr>
              <w:autoSpaceDE w:val="0"/>
              <w:autoSpaceDN w:val="0"/>
              <w:adjustRightInd w:val="0"/>
              <w:rPr>
                <w:rFonts w:ascii="Arial" w:hAnsi="Arial" w:cs="Arial"/>
                <w:color w:val="000000"/>
                <w:sz w:val="24"/>
                <w:szCs w:val="24"/>
              </w:rPr>
            </w:pPr>
          </w:p>
        </w:tc>
      </w:tr>
      <w:tr w:rsidR="00D50030" w:rsidTr="00EB1D4F">
        <w:trPr>
          <w:trHeight w:val="707"/>
        </w:trPr>
        <w:tc>
          <w:tcPr>
            <w:tcW w:w="3261" w:type="dxa"/>
            <w:tcBorders>
              <w:top w:val="single" w:sz="2" w:space="0" w:color="000000"/>
              <w:left w:val="single" w:sz="2" w:space="0" w:color="000000"/>
              <w:bottom w:val="single" w:sz="2" w:space="0" w:color="000000"/>
              <w:right w:val="single" w:sz="2" w:space="0" w:color="000000"/>
            </w:tcBorders>
          </w:tcPr>
          <w:p w:rsidR="00D50030" w:rsidRDefault="00D50030" w:rsidP="000B1FA2">
            <w:pPr>
              <w:autoSpaceDE w:val="0"/>
              <w:autoSpaceDN w:val="0"/>
              <w:adjustRightInd w:val="0"/>
              <w:rPr>
                <w:rFonts w:ascii="Arial" w:hAnsi="Arial" w:cs="Arial"/>
                <w:color w:val="000000"/>
                <w:sz w:val="24"/>
                <w:szCs w:val="24"/>
              </w:rPr>
            </w:pPr>
            <w:r>
              <w:rPr>
                <w:rFonts w:ascii="Arial" w:hAnsi="Arial" w:cs="Arial"/>
                <w:color w:val="000000"/>
                <w:sz w:val="24"/>
                <w:szCs w:val="24"/>
              </w:rPr>
              <w:t>Special Investigation – Town Centre Income Discrepancies</w:t>
            </w:r>
          </w:p>
        </w:tc>
        <w:tc>
          <w:tcPr>
            <w:tcW w:w="1275" w:type="dxa"/>
            <w:tcBorders>
              <w:top w:val="single" w:sz="2" w:space="0" w:color="000000"/>
              <w:left w:val="single" w:sz="2" w:space="0" w:color="000000"/>
              <w:bottom w:val="single" w:sz="2" w:space="0" w:color="000000"/>
              <w:right w:val="single" w:sz="2" w:space="0" w:color="000000"/>
            </w:tcBorders>
          </w:tcPr>
          <w:p w:rsidR="00D50030" w:rsidRDefault="00D50030" w:rsidP="000B1FA2">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High</w:t>
            </w:r>
          </w:p>
        </w:tc>
        <w:tc>
          <w:tcPr>
            <w:tcW w:w="3969" w:type="dxa"/>
            <w:tcBorders>
              <w:top w:val="single" w:sz="2" w:space="0" w:color="000000"/>
              <w:left w:val="single" w:sz="2" w:space="0" w:color="000000"/>
              <w:bottom w:val="single" w:sz="2" w:space="0" w:color="000000"/>
              <w:right w:val="single" w:sz="2" w:space="0" w:color="000000"/>
            </w:tcBorders>
          </w:tcPr>
          <w:p w:rsidR="00D50030" w:rsidRDefault="00620FEF" w:rsidP="00D50030">
            <w:pPr>
              <w:autoSpaceDE w:val="0"/>
              <w:autoSpaceDN w:val="0"/>
              <w:adjustRightInd w:val="0"/>
              <w:rPr>
                <w:rFonts w:ascii="Arial" w:hAnsi="Arial" w:cs="Arial"/>
                <w:color w:val="000000"/>
                <w:sz w:val="24"/>
                <w:szCs w:val="24"/>
              </w:rPr>
            </w:pPr>
            <w:r w:rsidRPr="00AC3466">
              <w:rPr>
                <w:rFonts w:ascii="Arial" w:hAnsi="Arial" w:cs="Arial"/>
                <w:sz w:val="24"/>
                <w:szCs w:val="24"/>
              </w:rPr>
              <w:t>To mitigate the inexperience of officers new to the counting process ensure adequate support/training is provided</w:t>
            </w:r>
          </w:p>
        </w:tc>
        <w:tc>
          <w:tcPr>
            <w:tcW w:w="2127" w:type="dxa"/>
            <w:tcBorders>
              <w:top w:val="single" w:sz="2" w:space="0" w:color="000000"/>
              <w:left w:val="single" w:sz="2" w:space="0" w:color="000000"/>
              <w:bottom w:val="single" w:sz="2" w:space="0" w:color="000000"/>
              <w:right w:val="single" w:sz="2" w:space="0" w:color="000000"/>
            </w:tcBorders>
          </w:tcPr>
          <w:p w:rsidR="00D50030" w:rsidRDefault="00D50030" w:rsidP="00620FEF">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31 </w:t>
            </w:r>
            <w:r w:rsidR="00620FEF">
              <w:rPr>
                <w:rFonts w:ascii="Arial" w:hAnsi="Arial" w:cs="Arial"/>
                <w:color w:val="000000"/>
                <w:sz w:val="24"/>
                <w:szCs w:val="24"/>
              </w:rPr>
              <w:t>December</w:t>
            </w:r>
            <w:r>
              <w:rPr>
                <w:rFonts w:ascii="Arial" w:hAnsi="Arial" w:cs="Arial"/>
                <w:color w:val="000000"/>
                <w:sz w:val="24"/>
                <w:szCs w:val="24"/>
              </w:rPr>
              <w:t xml:space="preserve"> 2020</w:t>
            </w:r>
          </w:p>
        </w:tc>
        <w:tc>
          <w:tcPr>
            <w:tcW w:w="3708" w:type="dxa"/>
            <w:tcBorders>
              <w:top w:val="single" w:sz="2" w:space="0" w:color="000000"/>
              <w:left w:val="single" w:sz="2" w:space="0" w:color="000000"/>
              <w:bottom w:val="single" w:sz="2" w:space="0" w:color="000000"/>
              <w:right w:val="single" w:sz="2" w:space="0" w:color="000000"/>
            </w:tcBorders>
          </w:tcPr>
          <w:p w:rsidR="00D50030" w:rsidRDefault="00D50030" w:rsidP="00620FEF">
            <w:pPr>
              <w:autoSpaceDE w:val="0"/>
              <w:autoSpaceDN w:val="0"/>
              <w:adjustRightInd w:val="0"/>
              <w:rPr>
                <w:rFonts w:ascii="Arial" w:hAnsi="Arial" w:cs="Arial"/>
                <w:sz w:val="24"/>
                <w:szCs w:val="24"/>
              </w:rPr>
            </w:pPr>
            <w:r>
              <w:rPr>
                <w:rFonts w:ascii="Arial" w:hAnsi="Arial" w:cs="Arial"/>
                <w:color w:val="000000"/>
                <w:sz w:val="24"/>
                <w:szCs w:val="24"/>
              </w:rPr>
              <w:t>Implemented</w:t>
            </w:r>
            <w:r w:rsidR="00620FEF">
              <w:rPr>
                <w:rFonts w:ascii="Arial" w:hAnsi="Arial" w:cs="Arial"/>
                <w:color w:val="000000"/>
                <w:sz w:val="24"/>
                <w:szCs w:val="24"/>
              </w:rPr>
              <w:t xml:space="preserve"> - </w:t>
            </w:r>
            <w:r w:rsidR="00DA5356">
              <w:rPr>
                <w:rFonts w:ascii="Arial" w:hAnsi="Arial" w:cs="Arial"/>
                <w:sz w:val="24"/>
                <w:szCs w:val="24"/>
              </w:rPr>
              <w:t>Training is now being given to a number of two person teams to enhance the resilience of the service and ensure there is a pool of staff fully trained on the counting process</w:t>
            </w:r>
          </w:p>
          <w:p w:rsidR="00DA5356" w:rsidRDefault="00DA5356" w:rsidP="00620FEF">
            <w:pPr>
              <w:autoSpaceDE w:val="0"/>
              <w:autoSpaceDN w:val="0"/>
              <w:adjustRightInd w:val="0"/>
              <w:rPr>
                <w:rFonts w:ascii="Arial" w:hAnsi="Arial" w:cs="Arial"/>
                <w:color w:val="000000"/>
                <w:sz w:val="24"/>
                <w:szCs w:val="24"/>
              </w:rPr>
            </w:pPr>
          </w:p>
        </w:tc>
      </w:tr>
    </w:tbl>
    <w:p w:rsidR="00351755" w:rsidRDefault="00351755" w:rsidP="003921C5">
      <w:pPr>
        <w:pStyle w:val="BodyTextIndent"/>
        <w:ind w:right="-270" w:hanging="720"/>
        <w:rPr>
          <w:rFonts w:ascii="Arial" w:hAnsi="Arial" w:cs="Arial"/>
          <w:szCs w:val="24"/>
        </w:rPr>
      </w:pPr>
    </w:p>
    <w:p w:rsidR="000B1CC8" w:rsidRDefault="000B1CC8" w:rsidP="003921C5">
      <w:pPr>
        <w:pStyle w:val="BodyTextIndent"/>
        <w:ind w:right="-270" w:hanging="720"/>
        <w:rPr>
          <w:rFonts w:ascii="Arial" w:hAnsi="Arial" w:cs="Arial"/>
          <w:szCs w:val="24"/>
        </w:rPr>
      </w:pPr>
    </w:p>
    <w:p w:rsidR="008C77F7" w:rsidRDefault="008C77F7" w:rsidP="003921C5">
      <w:pPr>
        <w:pStyle w:val="BodyTextIndent"/>
        <w:ind w:right="-270" w:hanging="720"/>
        <w:rPr>
          <w:rFonts w:ascii="Arial" w:hAnsi="Arial" w:cs="Arial"/>
          <w:szCs w:val="24"/>
        </w:rPr>
      </w:pPr>
    </w:p>
    <w:p w:rsidR="00E2200F" w:rsidRDefault="00E2200F" w:rsidP="003921C5">
      <w:pPr>
        <w:pStyle w:val="BodyTextIndent"/>
        <w:ind w:right="-270" w:hanging="720"/>
        <w:rPr>
          <w:rFonts w:ascii="Arial" w:hAnsi="Arial" w:cs="Arial"/>
          <w:szCs w:val="24"/>
        </w:rPr>
        <w:sectPr w:rsidR="00E2200F" w:rsidSect="00351755">
          <w:pgSz w:w="15840" w:h="12240" w:orient="landscape"/>
          <w:pgMar w:top="1800" w:right="1440" w:bottom="1800" w:left="1440" w:header="720" w:footer="720" w:gutter="0"/>
          <w:cols w:space="720"/>
          <w:docGrid w:linePitch="272"/>
        </w:sectPr>
      </w:pPr>
    </w:p>
    <w:p w:rsidR="00C82946" w:rsidRPr="00F777BA" w:rsidRDefault="00AA6580" w:rsidP="00351E4B">
      <w:pPr>
        <w:pStyle w:val="Heading4"/>
        <w:ind w:right="-270"/>
        <w:jc w:val="both"/>
        <w:rPr>
          <w:rFonts w:ascii="Arial" w:hAnsi="Arial" w:cs="Arial"/>
          <w:b/>
          <w:szCs w:val="24"/>
          <w:u w:val="none"/>
        </w:rPr>
      </w:pPr>
      <w:r>
        <w:rPr>
          <w:rFonts w:ascii="Arial" w:hAnsi="Arial" w:cs="Arial"/>
          <w:b/>
          <w:szCs w:val="24"/>
          <w:u w:val="none"/>
        </w:rPr>
        <w:lastRenderedPageBreak/>
        <w:t>4</w:t>
      </w:r>
      <w:r>
        <w:rPr>
          <w:rFonts w:ascii="Arial" w:hAnsi="Arial" w:cs="Arial"/>
          <w:b/>
          <w:szCs w:val="24"/>
          <w:u w:val="none"/>
        </w:rPr>
        <w:tab/>
      </w:r>
      <w:r w:rsidR="00C82946" w:rsidRPr="00F777BA">
        <w:rPr>
          <w:rFonts w:ascii="Arial" w:hAnsi="Arial" w:cs="Arial"/>
          <w:b/>
          <w:szCs w:val="24"/>
          <w:u w:val="none"/>
        </w:rPr>
        <w:t>OPTIONS AVAILABLE</w:t>
      </w:r>
    </w:p>
    <w:p w:rsidR="00C82946" w:rsidRPr="00304BD4" w:rsidRDefault="00C82946" w:rsidP="00351E4B">
      <w:pPr>
        <w:pStyle w:val="Heading4"/>
        <w:tabs>
          <w:tab w:val="clear" w:pos="720"/>
        </w:tabs>
        <w:ind w:left="0" w:right="-270" w:firstLine="0"/>
        <w:jc w:val="both"/>
        <w:rPr>
          <w:rFonts w:ascii="Arial" w:hAnsi="Arial" w:cs="Arial"/>
          <w:szCs w:val="24"/>
        </w:rPr>
      </w:pPr>
    </w:p>
    <w:p w:rsidR="005507DD" w:rsidRDefault="007F710B" w:rsidP="00E2200F">
      <w:pPr>
        <w:pStyle w:val="Heading4"/>
        <w:tabs>
          <w:tab w:val="clear" w:pos="720"/>
        </w:tabs>
        <w:ind w:right="-270"/>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w:t>
      </w:r>
      <w:r w:rsidR="00791C9E">
        <w:rPr>
          <w:rFonts w:ascii="Arial" w:hAnsi="Arial" w:cs="Arial"/>
          <w:szCs w:val="24"/>
          <w:u w:val="none"/>
        </w:rPr>
        <w:t>report is for noting only.</w:t>
      </w:r>
    </w:p>
    <w:p w:rsidR="005507DD" w:rsidRDefault="005507DD" w:rsidP="00351E4B"/>
    <w:p w:rsidR="00B40A46" w:rsidRDefault="00B40A46" w:rsidP="00351E4B">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B40A46" w:rsidRDefault="00B40A46" w:rsidP="00351E4B">
      <w:pPr>
        <w:ind w:right="-270"/>
        <w:rPr>
          <w:rFonts w:ascii="Arial" w:hAnsi="Arial" w:cs="Arial"/>
          <w:sz w:val="24"/>
          <w:szCs w:val="24"/>
        </w:rPr>
      </w:pPr>
    </w:p>
    <w:tbl>
      <w:tblPr>
        <w:tblW w:w="8529"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722"/>
        <w:gridCol w:w="1070"/>
        <w:gridCol w:w="3204"/>
      </w:tblGrid>
      <w:tr w:rsidR="00B40A46" w:rsidRPr="00754FFC" w:rsidTr="00326FFA">
        <w:tc>
          <w:tcPr>
            <w:tcW w:w="1533" w:type="dxa"/>
            <w:shd w:val="clear" w:color="auto" w:fill="auto"/>
          </w:tcPr>
          <w:p w:rsidR="00B40A46" w:rsidRPr="00754FFC" w:rsidRDefault="00B40A46" w:rsidP="00754FFC">
            <w:pPr>
              <w:ind w:right="-270"/>
              <w:rPr>
                <w:rFonts w:ascii="Arial" w:hAnsi="Arial" w:cs="Arial"/>
                <w:b/>
                <w:sz w:val="24"/>
                <w:szCs w:val="24"/>
              </w:rPr>
            </w:pPr>
            <w:r>
              <w:rPr>
                <w:rFonts w:ascii="Arial" w:hAnsi="Arial" w:cs="Arial"/>
                <w:sz w:val="24"/>
                <w:szCs w:val="24"/>
              </w:rPr>
              <w:tab/>
            </w:r>
            <w:r w:rsidRPr="00754FFC">
              <w:rPr>
                <w:rFonts w:ascii="Arial" w:hAnsi="Arial" w:cs="Arial"/>
                <w:b/>
                <w:sz w:val="24"/>
                <w:szCs w:val="24"/>
              </w:rPr>
              <w:t>Risk</w:t>
            </w:r>
          </w:p>
        </w:tc>
        <w:tc>
          <w:tcPr>
            <w:tcW w:w="2722" w:type="dxa"/>
            <w:shd w:val="clear" w:color="auto" w:fill="auto"/>
          </w:tcPr>
          <w:p w:rsidR="00B40A46" w:rsidRPr="00754FFC" w:rsidRDefault="00B40A46" w:rsidP="00754FFC">
            <w:pPr>
              <w:ind w:right="-270"/>
              <w:rPr>
                <w:rFonts w:ascii="Arial" w:hAnsi="Arial" w:cs="Arial"/>
                <w:b/>
                <w:sz w:val="24"/>
                <w:szCs w:val="24"/>
              </w:rPr>
            </w:pPr>
            <w:r w:rsidRPr="00754FFC">
              <w:rPr>
                <w:rFonts w:ascii="Arial" w:hAnsi="Arial" w:cs="Arial"/>
                <w:b/>
                <w:sz w:val="24"/>
                <w:szCs w:val="24"/>
              </w:rPr>
              <w:t>Risk Assessment</w:t>
            </w:r>
          </w:p>
        </w:tc>
        <w:tc>
          <w:tcPr>
            <w:tcW w:w="1070" w:type="dxa"/>
            <w:shd w:val="clear" w:color="auto" w:fill="auto"/>
          </w:tcPr>
          <w:p w:rsidR="00B40A46" w:rsidRPr="00754FFC" w:rsidRDefault="00B40A46" w:rsidP="00754FFC">
            <w:pPr>
              <w:ind w:right="-270"/>
              <w:rPr>
                <w:rFonts w:ascii="Arial" w:hAnsi="Arial" w:cs="Arial"/>
                <w:b/>
                <w:sz w:val="24"/>
                <w:szCs w:val="24"/>
              </w:rPr>
            </w:pPr>
            <w:r w:rsidRPr="00754FFC">
              <w:rPr>
                <w:rFonts w:ascii="Arial" w:hAnsi="Arial" w:cs="Arial"/>
                <w:b/>
                <w:sz w:val="24"/>
                <w:szCs w:val="24"/>
              </w:rPr>
              <w:t>Risk Level</w:t>
            </w:r>
          </w:p>
        </w:tc>
        <w:tc>
          <w:tcPr>
            <w:tcW w:w="3204" w:type="dxa"/>
            <w:shd w:val="clear" w:color="auto" w:fill="auto"/>
          </w:tcPr>
          <w:p w:rsidR="00B40A46" w:rsidRPr="00754FFC" w:rsidRDefault="00B40A46" w:rsidP="00754FFC">
            <w:pPr>
              <w:ind w:right="-270"/>
              <w:rPr>
                <w:rFonts w:ascii="Arial" w:hAnsi="Arial" w:cs="Arial"/>
                <w:b/>
                <w:sz w:val="24"/>
                <w:szCs w:val="24"/>
              </w:rPr>
            </w:pPr>
            <w:r w:rsidRPr="00754FFC">
              <w:rPr>
                <w:rFonts w:ascii="Arial" w:hAnsi="Arial" w:cs="Arial"/>
                <w:b/>
                <w:sz w:val="24"/>
                <w:szCs w:val="24"/>
              </w:rPr>
              <w:t>Risk Management</w:t>
            </w:r>
          </w:p>
          <w:p w:rsidR="00B40A46" w:rsidRPr="00754FFC" w:rsidRDefault="00B40A46" w:rsidP="00754FFC">
            <w:pPr>
              <w:ind w:right="-270"/>
              <w:rPr>
                <w:rFonts w:ascii="Arial" w:hAnsi="Arial" w:cs="Arial"/>
                <w:b/>
                <w:sz w:val="24"/>
                <w:szCs w:val="24"/>
              </w:rPr>
            </w:pPr>
          </w:p>
        </w:tc>
      </w:tr>
      <w:tr w:rsidR="00B40A46" w:rsidRPr="00754FFC" w:rsidTr="00326FFA">
        <w:tc>
          <w:tcPr>
            <w:tcW w:w="1533" w:type="dxa"/>
            <w:shd w:val="clear" w:color="auto" w:fill="auto"/>
          </w:tcPr>
          <w:p w:rsidR="00B40A46" w:rsidRPr="00754FFC" w:rsidRDefault="00B40A46" w:rsidP="00754FFC">
            <w:pPr>
              <w:ind w:right="-270"/>
              <w:rPr>
                <w:rFonts w:ascii="Arial" w:hAnsi="Arial" w:cs="Arial"/>
                <w:sz w:val="24"/>
                <w:szCs w:val="24"/>
              </w:rPr>
            </w:pPr>
            <w:r w:rsidRPr="00754FFC">
              <w:rPr>
                <w:rFonts w:ascii="Arial" w:hAnsi="Arial" w:cs="Arial"/>
                <w:sz w:val="24"/>
                <w:szCs w:val="24"/>
              </w:rPr>
              <w:t>Legal</w:t>
            </w:r>
          </w:p>
        </w:tc>
        <w:tc>
          <w:tcPr>
            <w:tcW w:w="2722" w:type="dxa"/>
            <w:shd w:val="clear" w:color="auto" w:fill="auto"/>
          </w:tcPr>
          <w:p w:rsidR="00B40A46" w:rsidRPr="00754FFC" w:rsidRDefault="00B40A46" w:rsidP="00754FFC">
            <w:pPr>
              <w:ind w:right="-108"/>
              <w:rPr>
                <w:rFonts w:ascii="Arial" w:hAnsi="Arial" w:cs="Arial"/>
                <w:sz w:val="24"/>
                <w:szCs w:val="24"/>
              </w:rPr>
            </w:pPr>
            <w:r w:rsidRPr="00754FFC">
              <w:rPr>
                <w:rFonts w:ascii="Arial" w:hAnsi="Arial" w:cs="Arial"/>
                <w:sz w:val="24"/>
                <w:szCs w:val="24"/>
              </w:rPr>
              <w:t xml:space="preserve">There is </w:t>
            </w:r>
            <w:r w:rsidR="00F442E4">
              <w:rPr>
                <w:rFonts w:ascii="Arial" w:hAnsi="Arial" w:cs="Arial"/>
                <w:sz w:val="24"/>
                <w:szCs w:val="24"/>
              </w:rPr>
              <w:t xml:space="preserve">no legal </w:t>
            </w:r>
            <w:r w:rsidRPr="00754FFC">
              <w:rPr>
                <w:rFonts w:ascii="Arial" w:hAnsi="Arial" w:cs="Arial"/>
                <w:sz w:val="24"/>
                <w:szCs w:val="24"/>
              </w:rPr>
              <w:t xml:space="preserve">risk </w:t>
            </w:r>
          </w:p>
          <w:p w:rsidR="00B40A46" w:rsidRPr="00754FFC" w:rsidRDefault="00B40A46" w:rsidP="00754FFC">
            <w:pPr>
              <w:ind w:right="-108"/>
              <w:rPr>
                <w:rFonts w:ascii="Arial" w:hAnsi="Arial" w:cs="Arial"/>
                <w:sz w:val="24"/>
                <w:szCs w:val="24"/>
              </w:rPr>
            </w:pPr>
          </w:p>
        </w:tc>
        <w:tc>
          <w:tcPr>
            <w:tcW w:w="1070" w:type="dxa"/>
            <w:shd w:val="clear" w:color="auto" w:fill="auto"/>
          </w:tcPr>
          <w:p w:rsidR="00B40A46" w:rsidRPr="00754FFC" w:rsidRDefault="00591F89" w:rsidP="00754FFC">
            <w:pPr>
              <w:ind w:right="-270"/>
              <w:rPr>
                <w:rFonts w:ascii="Arial" w:hAnsi="Arial" w:cs="Arial"/>
                <w:sz w:val="24"/>
                <w:szCs w:val="24"/>
              </w:rPr>
            </w:pPr>
            <w:r>
              <w:rPr>
                <w:rFonts w:ascii="Arial" w:hAnsi="Arial" w:cs="Arial"/>
                <w:sz w:val="24"/>
                <w:szCs w:val="24"/>
              </w:rPr>
              <w:t>Low</w:t>
            </w:r>
          </w:p>
        </w:tc>
        <w:tc>
          <w:tcPr>
            <w:tcW w:w="3204" w:type="dxa"/>
            <w:shd w:val="clear" w:color="auto" w:fill="auto"/>
          </w:tcPr>
          <w:p w:rsidR="00B40A46" w:rsidRPr="00754FFC" w:rsidRDefault="00F442E4" w:rsidP="00591F89">
            <w:pPr>
              <w:ind w:right="135"/>
              <w:rPr>
                <w:rFonts w:ascii="Arial" w:hAnsi="Arial" w:cs="Arial"/>
                <w:sz w:val="24"/>
                <w:szCs w:val="24"/>
              </w:rPr>
            </w:pPr>
            <w:r>
              <w:rPr>
                <w:rFonts w:ascii="Arial" w:hAnsi="Arial" w:cs="Arial"/>
                <w:sz w:val="24"/>
                <w:szCs w:val="24"/>
              </w:rPr>
              <w:t>-</w:t>
            </w:r>
          </w:p>
        </w:tc>
      </w:tr>
      <w:tr w:rsidR="00B40A46" w:rsidRPr="00754FFC" w:rsidTr="00326FFA">
        <w:tc>
          <w:tcPr>
            <w:tcW w:w="1533" w:type="dxa"/>
            <w:shd w:val="clear" w:color="auto" w:fill="auto"/>
          </w:tcPr>
          <w:p w:rsidR="00B40A46" w:rsidRPr="00754FFC" w:rsidRDefault="00B40A46" w:rsidP="00754FFC">
            <w:pPr>
              <w:ind w:right="-270"/>
              <w:rPr>
                <w:rFonts w:ascii="Arial" w:hAnsi="Arial" w:cs="Arial"/>
                <w:sz w:val="24"/>
                <w:szCs w:val="24"/>
              </w:rPr>
            </w:pPr>
            <w:r w:rsidRPr="00754FFC">
              <w:rPr>
                <w:rFonts w:ascii="Arial" w:hAnsi="Arial" w:cs="Arial"/>
                <w:sz w:val="24"/>
                <w:szCs w:val="24"/>
              </w:rPr>
              <w:t>Financial</w:t>
            </w:r>
          </w:p>
        </w:tc>
        <w:tc>
          <w:tcPr>
            <w:tcW w:w="2722" w:type="dxa"/>
            <w:shd w:val="clear" w:color="auto" w:fill="auto"/>
          </w:tcPr>
          <w:p w:rsidR="00B40A46" w:rsidRPr="00754FFC" w:rsidRDefault="00B40A46" w:rsidP="000D6208">
            <w:pPr>
              <w:rPr>
                <w:rFonts w:ascii="Arial" w:hAnsi="Arial" w:cs="Arial"/>
                <w:sz w:val="24"/>
                <w:szCs w:val="24"/>
              </w:rPr>
            </w:pPr>
            <w:r w:rsidRPr="00754FFC">
              <w:rPr>
                <w:rFonts w:ascii="Arial" w:hAnsi="Arial" w:cs="Arial"/>
                <w:sz w:val="24"/>
                <w:szCs w:val="24"/>
              </w:rPr>
              <w:t xml:space="preserve">There </w:t>
            </w:r>
            <w:r w:rsidR="00905088" w:rsidRPr="00754FFC">
              <w:rPr>
                <w:rFonts w:ascii="Arial" w:hAnsi="Arial" w:cs="Arial"/>
                <w:sz w:val="24"/>
                <w:szCs w:val="24"/>
              </w:rPr>
              <w:t>is</w:t>
            </w:r>
            <w:r w:rsidRPr="00754FFC">
              <w:rPr>
                <w:rFonts w:ascii="Arial" w:hAnsi="Arial" w:cs="Arial"/>
                <w:sz w:val="24"/>
                <w:szCs w:val="24"/>
              </w:rPr>
              <w:t xml:space="preserve"> </w:t>
            </w:r>
            <w:r w:rsidR="00905088" w:rsidRPr="00754FFC">
              <w:rPr>
                <w:rFonts w:ascii="Arial" w:hAnsi="Arial" w:cs="Arial"/>
                <w:sz w:val="24"/>
                <w:szCs w:val="24"/>
              </w:rPr>
              <w:t>a</w:t>
            </w:r>
            <w:r w:rsidRPr="00754FFC">
              <w:rPr>
                <w:rFonts w:ascii="Arial" w:hAnsi="Arial" w:cs="Arial"/>
                <w:sz w:val="24"/>
                <w:szCs w:val="24"/>
              </w:rPr>
              <w:t xml:space="preserve"> financial risk</w:t>
            </w:r>
            <w:r w:rsidR="00905088" w:rsidRPr="00754FFC">
              <w:rPr>
                <w:rFonts w:ascii="Arial" w:hAnsi="Arial" w:cs="Arial"/>
                <w:sz w:val="24"/>
                <w:szCs w:val="24"/>
              </w:rPr>
              <w:t xml:space="preserve"> if agreed Internal Audit recommendations</w:t>
            </w:r>
            <w:r w:rsidRPr="00754FFC">
              <w:rPr>
                <w:rFonts w:ascii="Arial" w:hAnsi="Arial" w:cs="Arial"/>
                <w:sz w:val="24"/>
                <w:szCs w:val="24"/>
              </w:rPr>
              <w:t xml:space="preserve"> </w:t>
            </w:r>
            <w:r w:rsidR="00905088" w:rsidRPr="00754FFC">
              <w:rPr>
                <w:rFonts w:ascii="Arial" w:hAnsi="Arial" w:cs="Arial"/>
                <w:sz w:val="24"/>
                <w:szCs w:val="24"/>
              </w:rPr>
              <w:t>are not fully implemented</w:t>
            </w:r>
          </w:p>
          <w:p w:rsidR="00B40A46" w:rsidRPr="00754FFC" w:rsidRDefault="00B40A46" w:rsidP="00754FFC">
            <w:pPr>
              <w:ind w:right="-108"/>
              <w:rPr>
                <w:rFonts w:ascii="Arial" w:hAnsi="Arial" w:cs="Arial"/>
                <w:sz w:val="24"/>
                <w:szCs w:val="24"/>
              </w:rPr>
            </w:pPr>
          </w:p>
        </w:tc>
        <w:tc>
          <w:tcPr>
            <w:tcW w:w="1070" w:type="dxa"/>
            <w:shd w:val="clear" w:color="auto" w:fill="auto"/>
          </w:tcPr>
          <w:p w:rsidR="00B40A46" w:rsidRPr="00754FFC" w:rsidRDefault="00E25838" w:rsidP="00754FFC">
            <w:pPr>
              <w:ind w:right="-270"/>
              <w:rPr>
                <w:rFonts w:ascii="Arial" w:hAnsi="Arial" w:cs="Arial"/>
                <w:sz w:val="24"/>
                <w:szCs w:val="24"/>
              </w:rPr>
            </w:pPr>
            <w:r>
              <w:rPr>
                <w:rFonts w:ascii="Arial" w:hAnsi="Arial" w:cs="Arial"/>
                <w:sz w:val="24"/>
                <w:szCs w:val="24"/>
              </w:rPr>
              <w:t>Medium</w:t>
            </w:r>
          </w:p>
        </w:tc>
        <w:tc>
          <w:tcPr>
            <w:tcW w:w="3204" w:type="dxa"/>
            <w:shd w:val="clear" w:color="auto" w:fill="auto"/>
          </w:tcPr>
          <w:p w:rsidR="00B40A46" w:rsidRPr="00754FFC" w:rsidRDefault="00E31D61" w:rsidP="00754FFC">
            <w:pPr>
              <w:ind w:left="34"/>
              <w:rPr>
                <w:rFonts w:ascii="Arial" w:hAnsi="Arial" w:cs="Arial"/>
                <w:sz w:val="24"/>
                <w:szCs w:val="24"/>
              </w:rPr>
            </w:pPr>
            <w:r>
              <w:rPr>
                <w:rFonts w:ascii="Arial" w:hAnsi="Arial" w:cs="Arial"/>
                <w:sz w:val="24"/>
                <w:szCs w:val="24"/>
              </w:rPr>
              <w:t>The</w:t>
            </w:r>
            <w:r w:rsidR="00E25838">
              <w:rPr>
                <w:rFonts w:ascii="Arial" w:hAnsi="Arial" w:cs="Arial"/>
                <w:sz w:val="24"/>
                <w:szCs w:val="24"/>
              </w:rPr>
              <w:t xml:space="preserve">re </w:t>
            </w:r>
            <w:r w:rsidR="00326FFA">
              <w:rPr>
                <w:rFonts w:ascii="Arial" w:hAnsi="Arial" w:cs="Arial"/>
                <w:sz w:val="24"/>
                <w:szCs w:val="24"/>
              </w:rPr>
              <w:t>is a</w:t>
            </w:r>
            <w:r w:rsidR="00E25838">
              <w:rPr>
                <w:rFonts w:ascii="Arial" w:hAnsi="Arial" w:cs="Arial"/>
                <w:sz w:val="24"/>
                <w:szCs w:val="24"/>
              </w:rPr>
              <w:t xml:space="preserve"> </w:t>
            </w:r>
            <w:r w:rsidR="00905088" w:rsidRPr="00754FFC">
              <w:rPr>
                <w:rFonts w:ascii="Arial" w:hAnsi="Arial" w:cs="Arial"/>
                <w:sz w:val="24"/>
                <w:szCs w:val="24"/>
              </w:rPr>
              <w:t>recommendation that ha</w:t>
            </w:r>
            <w:r w:rsidR="00326FFA">
              <w:rPr>
                <w:rFonts w:ascii="Arial" w:hAnsi="Arial" w:cs="Arial"/>
                <w:sz w:val="24"/>
                <w:szCs w:val="24"/>
              </w:rPr>
              <w:t>s</w:t>
            </w:r>
            <w:r w:rsidR="00905088" w:rsidRPr="00754FFC">
              <w:rPr>
                <w:rFonts w:ascii="Arial" w:hAnsi="Arial" w:cs="Arial"/>
                <w:sz w:val="24"/>
                <w:szCs w:val="24"/>
              </w:rPr>
              <w:t xml:space="preserve"> not been fully implemented </w:t>
            </w:r>
            <w:r w:rsidR="00E25838">
              <w:rPr>
                <w:rFonts w:ascii="Arial" w:hAnsi="Arial" w:cs="Arial"/>
                <w:sz w:val="24"/>
                <w:szCs w:val="24"/>
              </w:rPr>
              <w:t>in accordance with the agreed timescales</w:t>
            </w:r>
          </w:p>
          <w:p w:rsidR="00905088" w:rsidRPr="00754FFC" w:rsidRDefault="00905088" w:rsidP="00754FFC">
            <w:pPr>
              <w:ind w:left="34"/>
              <w:rPr>
                <w:rFonts w:ascii="Arial" w:hAnsi="Arial" w:cs="Arial"/>
                <w:sz w:val="24"/>
                <w:szCs w:val="24"/>
              </w:rPr>
            </w:pPr>
          </w:p>
        </w:tc>
      </w:tr>
      <w:tr w:rsidR="00F442E4" w:rsidRPr="00754FFC" w:rsidTr="00326FFA">
        <w:tc>
          <w:tcPr>
            <w:tcW w:w="1533" w:type="dxa"/>
            <w:shd w:val="clear" w:color="auto" w:fill="auto"/>
          </w:tcPr>
          <w:p w:rsidR="00F442E4" w:rsidRPr="00754FFC" w:rsidRDefault="00F442E4" w:rsidP="00754FFC">
            <w:pPr>
              <w:ind w:right="-270"/>
              <w:rPr>
                <w:rFonts w:ascii="Arial" w:hAnsi="Arial" w:cs="Arial"/>
                <w:sz w:val="24"/>
                <w:szCs w:val="24"/>
              </w:rPr>
            </w:pPr>
            <w:r w:rsidRPr="00754FFC">
              <w:rPr>
                <w:rFonts w:ascii="Arial" w:hAnsi="Arial" w:cs="Arial"/>
                <w:sz w:val="24"/>
                <w:szCs w:val="24"/>
              </w:rPr>
              <w:t>Reputation</w:t>
            </w:r>
          </w:p>
        </w:tc>
        <w:tc>
          <w:tcPr>
            <w:tcW w:w="2722" w:type="dxa"/>
            <w:shd w:val="clear" w:color="auto" w:fill="auto"/>
          </w:tcPr>
          <w:p w:rsidR="00F442E4" w:rsidRPr="00754FFC" w:rsidRDefault="00F442E4" w:rsidP="00510A9D">
            <w:pPr>
              <w:rPr>
                <w:rFonts w:ascii="Arial" w:hAnsi="Arial" w:cs="Arial"/>
                <w:sz w:val="24"/>
                <w:szCs w:val="24"/>
              </w:rPr>
            </w:pPr>
            <w:r w:rsidRPr="00754FFC">
              <w:rPr>
                <w:rFonts w:ascii="Arial" w:hAnsi="Arial" w:cs="Arial"/>
                <w:sz w:val="24"/>
                <w:szCs w:val="24"/>
              </w:rPr>
              <w:t xml:space="preserve">There is a </w:t>
            </w:r>
            <w:r>
              <w:rPr>
                <w:rFonts w:ascii="Arial" w:hAnsi="Arial" w:cs="Arial"/>
                <w:sz w:val="24"/>
                <w:szCs w:val="24"/>
              </w:rPr>
              <w:t>reputational</w:t>
            </w:r>
            <w:r w:rsidRPr="00754FFC">
              <w:rPr>
                <w:rFonts w:ascii="Arial" w:hAnsi="Arial" w:cs="Arial"/>
                <w:sz w:val="24"/>
                <w:szCs w:val="24"/>
              </w:rPr>
              <w:t xml:space="preserve"> risk if agreed Internal Audit recommendations are not fully implemented</w:t>
            </w:r>
          </w:p>
          <w:p w:rsidR="00F442E4" w:rsidRPr="00754FFC" w:rsidRDefault="00F442E4" w:rsidP="00510A9D">
            <w:pPr>
              <w:ind w:right="-108"/>
              <w:rPr>
                <w:rFonts w:ascii="Arial" w:hAnsi="Arial" w:cs="Arial"/>
                <w:sz w:val="24"/>
                <w:szCs w:val="24"/>
              </w:rPr>
            </w:pPr>
          </w:p>
        </w:tc>
        <w:tc>
          <w:tcPr>
            <w:tcW w:w="1070" w:type="dxa"/>
            <w:shd w:val="clear" w:color="auto" w:fill="auto"/>
          </w:tcPr>
          <w:p w:rsidR="00F442E4" w:rsidRPr="00754FFC" w:rsidRDefault="00E25838" w:rsidP="00510A9D">
            <w:pPr>
              <w:ind w:right="-270"/>
              <w:rPr>
                <w:rFonts w:ascii="Arial" w:hAnsi="Arial" w:cs="Arial"/>
                <w:sz w:val="24"/>
                <w:szCs w:val="24"/>
              </w:rPr>
            </w:pPr>
            <w:r>
              <w:rPr>
                <w:rFonts w:ascii="Arial" w:hAnsi="Arial" w:cs="Arial"/>
                <w:sz w:val="24"/>
                <w:szCs w:val="24"/>
              </w:rPr>
              <w:t>Medium</w:t>
            </w:r>
          </w:p>
        </w:tc>
        <w:tc>
          <w:tcPr>
            <w:tcW w:w="3204" w:type="dxa"/>
            <w:shd w:val="clear" w:color="auto" w:fill="auto"/>
          </w:tcPr>
          <w:p w:rsidR="00E25838" w:rsidRPr="00754FFC" w:rsidRDefault="00E25838" w:rsidP="00E25838">
            <w:pPr>
              <w:ind w:left="34"/>
              <w:rPr>
                <w:rFonts w:ascii="Arial" w:hAnsi="Arial" w:cs="Arial"/>
                <w:sz w:val="24"/>
                <w:szCs w:val="24"/>
              </w:rPr>
            </w:pPr>
            <w:r>
              <w:rPr>
                <w:rFonts w:ascii="Arial" w:hAnsi="Arial" w:cs="Arial"/>
                <w:sz w:val="24"/>
                <w:szCs w:val="24"/>
              </w:rPr>
              <w:t xml:space="preserve">There </w:t>
            </w:r>
            <w:r w:rsidR="00326FFA">
              <w:rPr>
                <w:rFonts w:ascii="Arial" w:hAnsi="Arial" w:cs="Arial"/>
                <w:sz w:val="24"/>
                <w:szCs w:val="24"/>
              </w:rPr>
              <w:t>is a</w:t>
            </w:r>
            <w:r>
              <w:rPr>
                <w:rFonts w:ascii="Arial" w:hAnsi="Arial" w:cs="Arial"/>
                <w:sz w:val="24"/>
                <w:szCs w:val="24"/>
              </w:rPr>
              <w:t xml:space="preserve"> </w:t>
            </w:r>
            <w:r w:rsidRPr="00754FFC">
              <w:rPr>
                <w:rFonts w:ascii="Arial" w:hAnsi="Arial" w:cs="Arial"/>
                <w:sz w:val="24"/>
                <w:szCs w:val="24"/>
              </w:rPr>
              <w:t>recommendation that ha</w:t>
            </w:r>
            <w:r w:rsidR="00326FFA">
              <w:rPr>
                <w:rFonts w:ascii="Arial" w:hAnsi="Arial" w:cs="Arial"/>
                <w:sz w:val="24"/>
                <w:szCs w:val="24"/>
              </w:rPr>
              <w:t>s</w:t>
            </w:r>
            <w:r w:rsidRPr="00754FFC">
              <w:rPr>
                <w:rFonts w:ascii="Arial" w:hAnsi="Arial" w:cs="Arial"/>
                <w:sz w:val="24"/>
                <w:szCs w:val="24"/>
              </w:rPr>
              <w:t xml:space="preserve"> not been fully implemented </w:t>
            </w:r>
            <w:r>
              <w:rPr>
                <w:rFonts w:ascii="Arial" w:hAnsi="Arial" w:cs="Arial"/>
                <w:sz w:val="24"/>
                <w:szCs w:val="24"/>
              </w:rPr>
              <w:t>in accordance with the agreed timescales</w:t>
            </w:r>
          </w:p>
          <w:p w:rsidR="00F442E4" w:rsidRPr="00754FFC" w:rsidRDefault="00F442E4" w:rsidP="00E25838">
            <w:pPr>
              <w:ind w:left="34"/>
              <w:rPr>
                <w:rFonts w:ascii="Arial" w:hAnsi="Arial" w:cs="Arial"/>
                <w:sz w:val="24"/>
                <w:szCs w:val="24"/>
              </w:rPr>
            </w:pPr>
          </w:p>
        </w:tc>
      </w:tr>
    </w:tbl>
    <w:p w:rsidR="00B40A46" w:rsidRDefault="00B40A46" w:rsidP="00351E4B">
      <w:pPr>
        <w:ind w:right="-270"/>
        <w:rPr>
          <w:rFonts w:ascii="Arial" w:hAnsi="Arial" w:cs="Arial"/>
          <w:sz w:val="24"/>
          <w:szCs w:val="24"/>
        </w:rPr>
      </w:pPr>
    </w:p>
    <w:p w:rsidR="00B40A46" w:rsidRPr="00304BD4" w:rsidRDefault="00B40A46" w:rsidP="00351E4B">
      <w:pPr>
        <w:ind w:right="-270"/>
        <w:rPr>
          <w:rFonts w:ascii="Arial" w:hAnsi="Arial" w:cs="Arial"/>
          <w:sz w:val="24"/>
          <w:szCs w:val="24"/>
        </w:rPr>
      </w:pPr>
    </w:p>
    <w:p w:rsidR="00B40A46" w:rsidRPr="008702DA" w:rsidRDefault="00B40A46" w:rsidP="00351E4B">
      <w:pPr>
        <w:pStyle w:val="Heading4"/>
        <w:tabs>
          <w:tab w:val="clear"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B40A46" w:rsidRPr="00304BD4" w:rsidRDefault="00B40A46" w:rsidP="00351E4B">
      <w:pPr>
        <w:ind w:right="-270"/>
        <w:rPr>
          <w:rFonts w:ascii="Arial" w:hAnsi="Arial" w:cs="Arial"/>
          <w:sz w:val="24"/>
          <w:szCs w:val="24"/>
        </w:rPr>
      </w:pPr>
    </w:p>
    <w:p w:rsidR="00B40A46" w:rsidRPr="00304BD4" w:rsidRDefault="001B1F54" w:rsidP="006332F3">
      <w:pPr>
        <w:pStyle w:val="BodyText"/>
        <w:ind w:left="720" w:right="-270" w:hanging="720"/>
        <w:jc w:val="both"/>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Pr>
          <w:rFonts w:ascii="Arial" w:hAnsi="Arial" w:cs="Arial"/>
          <w:szCs w:val="24"/>
        </w:rPr>
        <w:t xml:space="preserve">The need to maintain an effective Internal </w:t>
      </w:r>
      <w:smartTag w:uri="urn:schemas-microsoft-com:office:smarttags" w:element="PersonName">
        <w:r>
          <w:rPr>
            <w:rFonts w:ascii="Arial" w:hAnsi="Arial" w:cs="Arial"/>
            <w:szCs w:val="24"/>
          </w:rPr>
          <w:t>Audit</w:t>
        </w:r>
      </w:smartTag>
      <w:r>
        <w:rPr>
          <w:rFonts w:ascii="Arial" w:hAnsi="Arial" w:cs="Arial"/>
          <w:szCs w:val="24"/>
        </w:rPr>
        <w:t xml:space="preserve"> Service is fundamental to any Council as it endeavours to achieve its priorities and the need to implement its recommendations is a key factor in it providing an effective service.  </w:t>
      </w:r>
    </w:p>
    <w:p w:rsidR="00B40A46" w:rsidRDefault="00B40A46" w:rsidP="006332F3">
      <w:pPr>
        <w:ind w:right="-270"/>
        <w:jc w:val="both"/>
        <w:rPr>
          <w:rFonts w:ascii="Arial" w:hAnsi="Arial" w:cs="Arial"/>
          <w:sz w:val="24"/>
          <w:szCs w:val="24"/>
          <w:u w:val="single"/>
        </w:rPr>
      </w:pPr>
    </w:p>
    <w:p w:rsidR="00B40A46" w:rsidRDefault="00B40A46" w:rsidP="006332F3">
      <w:pPr>
        <w:pStyle w:val="Heading4"/>
        <w:tabs>
          <w:tab w:val="clear" w:pos="720"/>
        </w:tabs>
        <w:ind w:left="0" w:right="-270" w:firstLine="0"/>
        <w:jc w:val="both"/>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B40A46" w:rsidRDefault="00B40A46" w:rsidP="006332F3">
      <w:pPr>
        <w:jc w:val="both"/>
      </w:pPr>
    </w:p>
    <w:p w:rsidR="00B40A46" w:rsidRPr="00494D42" w:rsidRDefault="00B40A46" w:rsidP="006332F3">
      <w:pPr>
        <w:jc w:val="both"/>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B40A46" w:rsidRPr="00494D42" w:rsidRDefault="00B40A46" w:rsidP="006332F3">
      <w:pPr>
        <w:ind w:right="-270"/>
        <w:jc w:val="both"/>
        <w:rPr>
          <w:rFonts w:ascii="Arial" w:hAnsi="Arial" w:cs="Arial"/>
          <w:sz w:val="24"/>
          <w:szCs w:val="24"/>
        </w:rPr>
      </w:pPr>
    </w:p>
    <w:p w:rsidR="004E3F92" w:rsidRDefault="00B40A46" w:rsidP="006332F3">
      <w:pPr>
        <w:ind w:left="720" w:right="-270" w:hanging="720"/>
        <w:jc w:val="both"/>
        <w:rPr>
          <w:rFonts w:ascii="Arial" w:hAnsi="Arial" w:cs="Arial"/>
          <w:sz w:val="24"/>
          <w:szCs w:val="24"/>
        </w:rPr>
      </w:pPr>
      <w:r>
        <w:rPr>
          <w:rFonts w:ascii="Arial" w:hAnsi="Arial" w:cs="Arial"/>
          <w:sz w:val="24"/>
          <w:szCs w:val="24"/>
        </w:rPr>
        <w:tab/>
      </w:r>
      <w:r w:rsidR="004E3F92">
        <w:rPr>
          <w:rFonts w:ascii="Arial" w:hAnsi="Arial" w:cs="Arial"/>
          <w:sz w:val="24"/>
          <w:szCs w:val="24"/>
        </w:rPr>
        <w:t xml:space="preserve">Regulation 5 of the Accounts and </w:t>
      </w:r>
      <w:smartTag w:uri="urn:schemas-microsoft-com:office:smarttags" w:element="PersonName">
        <w:r w:rsidR="004E3F92">
          <w:rPr>
            <w:rFonts w:ascii="Arial" w:hAnsi="Arial" w:cs="Arial"/>
            <w:sz w:val="24"/>
            <w:szCs w:val="24"/>
          </w:rPr>
          <w:t>Audit</w:t>
        </w:r>
      </w:smartTag>
      <w:r w:rsidR="004E3F92">
        <w:rPr>
          <w:rFonts w:ascii="Arial" w:hAnsi="Arial" w:cs="Arial"/>
          <w:sz w:val="24"/>
          <w:szCs w:val="24"/>
        </w:rPr>
        <w:t xml:space="preserve"> Regulations 2015 specifically requires that a relevant body must undertake an effective internal audit to evaluate the effectiveness of its risk management, control and governance processes, taking into account public sector internal auditing standards or guidance</w:t>
      </w:r>
    </w:p>
    <w:p w:rsidR="00410355" w:rsidRDefault="00410355"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B40A46" w:rsidRDefault="00B40A46" w:rsidP="006332F3">
      <w:pPr>
        <w:ind w:left="720" w:right="-270" w:hanging="720"/>
        <w:jc w:val="both"/>
        <w:rPr>
          <w:rFonts w:ascii="Arial" w:hAnsi="Arial" w:cs="Arial"/>
          <w:sz w:val="24"/>
          <w:szCs w:val="24"/>
        </w:rPr>
      </w:pPr>
    </w:p>
    <w:p w:rsidR="00326FFA" w:rsidRDefault="00B40A46" w:rsidP="006332F3">
      <w:pPr>
        <w:ind w:left="720" w:right="-270" w:hanging="720"/>
        <w:jc w:val="both"/>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326FFA" w:rsidRDefault="00326FFA"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B40A46" w:rsidRDefault="00B40A46"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lastRenderedPageBreak/>
        <w:tab/>
        <w:t xml:space="preserve">An </w:t>
      </w:r>
      <w:r w:rsidR="00A308BF">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p>
    <w:p w:rsidR="0078399A" w:rsidRDefault="0078399A"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B40A46" w:rsidRDefault="00B40A46"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B40A46" w:rsidRDefault="00B40A46"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B40A46" w:rsidRDefault="00B40A46"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ab/>
        <w:t>There are no implications for crime and disorder</w:t>
      </w:r>
    </w:p>
    <w:p w:rsidR="00B40A46" w:rsidRDefault="00B40A46"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B40A46" w:rsidRDefault="00B40A46" w:rsidP="006332F3">
      <w:pPr>
        <w:ind w:left="720" w:right="-270" w:hanging="720"/>
        <w:jc w:val="both"/>
        <w:rPr>
          <w:rFonts w:ascii="Arial" w:hAnsi="Arial" w:cs="Arial"/>
          <w:sz w:val="24"/>
          <w:szCs w:val="24"/>
        </w:rPr>
      </w:pPr>
    </w:p>
    <w:p w:rsidR="00B40A46" w:rsidRDefault="00B40A46" w:rsidP="006332F3">
      <w:pPr>
        <w:ind w:left="720" w:right="-270" w:hanging="720"/>
        <w:jc w:val="both"/>
        <w:rPr>
          <w:rFonts w:ascii="Arial" w:hAnsi="Arial" w:cs="Arial"/>
          <w:sz w:val="24"/>
          <w:szCs w:val="24"/>
        </w:rPr>
      </w:pPr>
      <w:r>
        <w:rPr>
          <w:rFonts w:ascii="Arial" w:hAnsi="Arial" w:cs="Arial"/>
          <w:sz w:val="24"/>
          <w:szCs w:val="24"/>
        </w:rPr>
        <w:tab/>
        <w:t xml:space="preserve">There are no implications </w:t>
      </w:r>
    </w:p>
    <w:p w:rsidR="00B40A46" w:rsidRDefault="00B40A46" w:rsidP="00351E4B">
      <w:pPr>
        <w:ind w:right="-270"/>
        <w:rPr>
          <w:rFonts w:ascii="Arial" w:hAnsi="Arial" w:cs="Arial"/>
          <w:sz w:val="24"/>
          <w:szCs w:val="24"/>
        </w:rPr>
      </w:pPr>
    </w:p>
    <w:p w:rsidR="00B40A46" w:rsidRDefault="00B40A46" w:rsidP="00351E4B">
      <w:pPr>
        <w:ind w:right="-270"/>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B40A46" w:rsidRDefault="00B40A46" w:rsidP="00351E4B">
      <w:pPr>
        <w:ind w:right="-270"/>
        <w:rPr>
          <w:rFonts w:ascii="Arial" w:hAnsi="Arial" w:cs="Arial"/>
          <w:sz w:val="24"/>
          <w:szCs w:val="24"/>
          <w:u w:val="single"/>
        </w:rPr>
      </w:pPr>
    </w:p>
    <w:p w:rsidR="00BE392F" w:rsidRDefault="00B40A46" w:rsidP="001309B5">
      <w:pPr>
        <w:ind w:left="720" w:right="-270"/>
        <w:rPr>
          <w:rFonts w:ascii="Arial" w:hAnsi="Arial" w:cs="Arial"/>
          <w:sz w:val="24"/>
          <w:szCs w:val="24"/>
        </w:rPr>
      </w:pPr>
      <w:r>
        <w:rPr>
          <w:rFonts w:ascii="Arial" w:hAnsi="Arial" w:cs="Arial"/>
          <w:sz w:val="24"/>
          <w:szCs w:val="24"/>
        </w:rPr>
        <w:t xml:space="preserve">Monitoring Officer – </w:t>
      </w:r>
      <w:r w:rsidR="006332F3">
        <w:rPr>
          <w:rFonts w:ascii="Arial" w:hAnsi="Arial" w:cs="Arial"/>
          <w:sz w:val="24"/>
          <w:szCs w:val="24"/>
        </w:rPr>
        <w:t xml:space="preserve">No specific comments. </w:t>
      </w:r>
    </w:p>
    <w:p w:rsidR="001309B5" w:rsidRDefault="001309B5" w:rsidP="001309B5">
      <w:pPr>
        <w:ind w:left="720" w:right="-270"/>
        <w:rPr>
          <w:rFonts w:ascii="Arial" w:hAnsi="Arial" w:cs="Arial"/>
          <w:sz w:val="24"/>
          <w:szCs w:val="24"/>
        </w:rPr>
      </w:pPr>
    </w:p>
    <w:p w:rsidR="00E31D61" w:rsidRDefault="00B40A46" w:rsidP="00E31D61">
      <w:pPr>
        <w:ind w:left="720" w:right="-270"/>
        <w:rPr>
          <w:rFonts w:ascii="Arial" w:hAnsi="Arial" w:cs="Arial"/>
          <w:sz w:val="24"/>
          <w:szCs w:val="24"/>
        </w:rPr>
      </w:pPr>
      <w:r>
        <w:rPr>
          <w:rFonts w:ascii="Arial" w:hAnsi="Arial" w:cs="Arial"/>
          <w:sz w:val="24"/>
          <w:szCs w:val="24"/>
        </w:rPr>
        <w:t>Section 151 Officer –</w:t>
      </w:r>
      <w:r w:rsidR="00410355">
        <w:rPr>
          <w:rFonts w:ascii="Arial" w:hAnsi="Arial" w:cs="Arial"/>
          <w:sz w:val="24"/>
          <w:szCs w:val="24"/>
        </w:rPr>
        <w:t xml:space="preserve"> </w:t>
      </w:r>
      <w:r w:rsidR="006B5A6B">
        <w:rPr>
          <w:rFonts w:ascii="Arial" w:hAnsi="Arial" w:cs="Arial"/>
          <w:sz w:val="24"/>
          <w:szCs w:val="24"/>
        </w:rPr>
        <w:t>No specific comments</w:t>
      </w:r>
      <w:bookmarkStart w:id="0" w:name="_GoBack"/>
      <w:bookmarkEnd w:id="0"/>
    </w:p>
    <w:p w:rsidR="0067603A" w:rsidRDefault="0067603A" w:rsidP="00E31D61">
      <w:pPr>
        <w:ind w:left="720" w:right="-270"/>
        <w:rPr>
          <w:rFonts w:ascii="Arial" w:hAnsi="Arial" w:cs="Arial"/>
          <w:sz w:val="24"/>
          <w:szCs w:val="24"/>
        </w:rPr>
      </w:pPr>
    </w:p>
    <w:p w:rsidR="00B40A46" w:rsidRDefault="00B40A46" w:rsidP="00351E4B">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B40A46" w:rsidRDefault="00B40A46" w:rsidP="00351E4B">
      <w:pPr>
        <w:ind w:right="-270"/>
        <w:jc w:val="both"/>
        <w:rPr>
          <w:rFonts w:ascii="Arial" w:hAnsi="Arial" w:cs="Arial"/>
          <w:sz w:val="24"/>
          <w:szCs w:val="24"/>
        </w:rPr>
      </w:pPr>
    </w:p>
    <w:p w:rsidR="00B40A46" w:rsidRPr="0022318C" w:rsidRDefault="00B40A46" w:rsidP="00351E4B">
      <w:pPr>
        <w:ind w:left="720" w:right="-270" w:hanging="720"/>
        <w:rPr>
          <w:rFonts w:ascii="Arial" w:hAnsi="Arial" w:cs="Arial"/>
          <w:sz w:val="24"/>
          <w:szCs w:val="24"/>
        </w:rPr>
      </w:pPr>
      <w:r>
        <w:rPr>
          <w:rFonts w:ascii="Arial" w:hAnsi="Arial" w:cs="Arial"/>
          <w:sz w:val="24"/>
          <w:szCs w:val="24"/>
        </w:rPr>
        <w:t>9.1</w:t>
      </w:r>
      <w:r>
        <w:rPr>
          <w:rFonts w:ascii="Arial" w:hAnsi="Arial" w:cs="Arial"/>
          <w:sz w:val="24"/>
          <w:szCs w:val="24"/>
        </w:rPr>
        <w:tab/>
      </w:r>
      <w:r w:rsidR="00326FFA">
        <w:rPr>
          <w:rFonts w:ascii="Arial" w:hAnsi="Arial" w:cs="Arial"/>
          <w:sz w:val="24"/>
          <w:szCs w:val="24"/>
        </w:rPr>
        <w:t>No further consultation has taken place</w:t>
      </w:r>
    </w:p>
    <w:p w:rsidR="00BE17A9" w:rsidRDefault="00BE17A9" w:rsidP="00351E4B">
      <w:pPr>
        <w:ind w:right="-270"/>
        <w:rPr>
          <w:rFonts w:ascii="Arial" w:hAnsi="Arial" w:cs="Arial"/>
          <w:sz w:val="24"/>
          <w:szCs w:val="24"/>
        </w:rPr>
      </w:pPr>
    </w:p>
    <w:p w:rsidR="00C82946" w:rsidRPr="00F777BA" w:rsidRDefault="008F534F" w:rsidP="00351E4B">
      <w:pPr>
        <w:ind w:right="-270"/>
        <w:jc w:val="both"/>
        <w:rPr>
          <w:rFonts w:ascii="Arial" w:hAnsi="Arial" w:cs="Arial"/>
          <w:b/>
          <w:sz w:val="24"/>
          <w:szCs w:val="24"/>
        </w:rPr>
      </w:pPr>
      <w:r w:rsidRPr="00F777BA">
        <w:rPr>
          <w:rFonts w:ascii="Arial" w:hAnsi="Arial" w:cs="Arial"/>
          <w:b/>
          <w:sz w:val="24"/>
          <w:szCs w:val="24"/>
        </w:rPr>
        <w:t>1</w:t>
      </w:r>
      <w:r w:rsidR="00B40A46">
        <w:rPr>
          <w:rFonts w:ascii="Arial" w:hAnsi="Arial" w:cs="Arial"/>
          <w:b/>
          <w:sz w:val="24"/>
          <w:szCs w:val="24"/>
        </w:rPr>
        <w:t>0</w:t>
      </w:r>
      <w:r w:rsidR="00C82946" w:rsidRPr="00F777BA">
        <w:rPr>
          <w:rFonts w:ascii="Arial" w:hAnsi="Arial" w:cs="Arial"/>
          <w:b/>
          <w:sz w:val="24"/>
          <w:szCs w:val="24"/>
        </w:rPr>
        <w:tab/>
        <w:t>BACKGROUND PAPERS</w:t>
      </w:r>
    </w:p>
    <w:p w:rsidR="00C82946" w:rsidRPr="00304BD4" w:rsidRDefault="00C82946" w:rsidP="00351E4B">
      <w:pPr>
        <w:ind w:right="-270"/>
        <w:jc w:val="both"/>
        <w:rPr>
          <w:rFonts w:ascii="Arial" w:hAnsi="Arial" w:cs="Arial"/>
          <w:sz w:val="24"/>
          <w:szCs w:val="24"/>
          <w:u w:val="single"/>
        </w:rPr>
      </w:pPr>
    </w:p>
    <w:p w:rsidR="00C82946" w:rsidRDefault="002955FD" w:rsidP="00351E4B">
      <w:pPr>
        <w:pStyle w:val="BodyTextIndent"/>
        <w:ind w:right="-270"/>
        <w:jc w:val="both"/>
        <w:rPr>
          <w:rFonts w:ascii="Arial" w:hAnsi="Arial" w:cs="Arial"/>
          <w:szCs w:val="24"/>
        </w:rPr>
      </w:pPr>
      <w:r>
        <w:rPr>
          <w:rFonts w:ascii="Arial" w:hAnsi="Arial" w:cs="Arial"/>
          <w:szCs w:val="24"/>
        </w:rPr>
        <w:t>None</w:t>
      </w:r>
    </w:p>
    <w:p w:rsidR="007B7C04" w:rsidRDefault="007B7C04" w:rsidP="00351E4B">
      <w:pPr>
        <w:pStyle w:val="BodyTextIndent"/>
        <w:ind w:right="-270"/>
        <w:jc w:val="both"/>
        <w:rPr>
          <w:rFonts w:ascii="Arial" w:hAnsi="Arial" w:cs="Arial"/>
          <w:szCs w:val="24"/>
        </w:rPr>
      </w:pPr>
    </w:p>
    <w:p w:rsidR="00360206" w:rsidRDefault="00360206" w:rsidP="00351E4B">
      <w:pPr>
        <w:pStyle w:val="BodyTextIndent"/>
        <w:ind w:right="-270"/>
        <w:jc w:val="both"/>
        <w:rPr>
          <w:rFonts w:ascii="Arial" w:hAnsi="Arial" w:cs="Arial"/>
          <w:szCs w:val="24"/>
        </w:rPr>
      </w:pPr>
    </w:p>
    <w:tbl>
      <w:tblPr>
        <w:tblW w:w="0" w:type="auto"/>
        <w:tblLook w:val="01E0" w:firstRow="1" w:lastRow="1" w:firstColumn="1" w:lastColumn="1" w:noHBand="0" w:noVBand="0"/>
      </w:tblPr>
      <w:tblGrid>
        <w:gridCol w:w="1762"/>
        <w:gridCol w:w="296"/>
        <w:gridCol w:w="6582"/>
      </w:tblGrid>
      <w:tr w:rsidR="00255DBF" w:rsidRPr="00754FFC" w:rsidTr="002A1301">
        <w:tc>
          <w:tcPr>
            <w:tcW w:w="1778"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Report Author</w:t>
            </w:r>
          </w:p>
        </w:tc>
        <w:tc>
          <w:tcPr>
            <w:tcW w:w="296"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w:t>
            </w:r>
          </w:p>
        </w:tc>
        <w:tc>
          <w:tcPr>
            <w:tcW w:w="6782" w:type="dxa"/>
            <w:shd w:val="clear" w:color="auto" w:fill="auto"/>
          </w:tcPr>
          <w:p w:rsidR="00255DBF" w:rsidRPr="00754FFC" w:rsidRDefault="00255DBF" w:rsidP="00754FFC">
            <w:pPr>
              <w:jc w:val="both"/>
              <w:rPr>
                <w:rFonts w:ascii="Arial" w:hAnsi="Arial" w:cs="Arial"/>
                <w:sz w:val="24"/>
                <w:szCs w:val="24"/>
              </w:rPr>
            </w:pPr>
            <w:smartTag w:uri="urn:schemas-microsoft-com:office:smarttags" w:element="PersonName">
              <w:r w:rsidRPr="00754FFC">
                <w:rPr>
                  <w:rFonts w:ascii="Arial" w:hAnsi="Arial" w:cs="Arial"/>
                  <w:sz w:val="24"/>
                  <w:szCs w:val="24"/>
                </w:rPr>
                <w:t>Adrian Pullen</w:t>
              </w:r>
            </w:smartTag>
          </w:p>
        </w:tc>
      </w:tr>
      <w:tr w:rsidR="00255DBF" w:rsidRPr="00754FFC" w:rsidTr="002A1301">
        <w:tc>
          <w:tcPr>
            <w:tcW w:w="1778"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Designation</w:t>
            </w:r>
          </w:p>
        </w:tc>
        <w:tc>
          <w:tcPr>
            <w:tcW w:w="296"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w:t>
            </w:r>
          </w:p>
        </w:tc>
        <w:tc>
          <w:tcPr>
            <w:tcW w:w="6782" w:type="dxa"/>
            <w:shd w:val="clear" w:color="auto" w:fill="auto"/>
          </w:tcPr>
          <w:p w:rsidR="00255DBF" w:rsidRPr="00754FFC" w:rsidRDefault="00326FFA" w:rsidP="008A3239">
            <w:pPr>
              <w:jc w:val="both"/>
              <w:rPr>
                <w:rFonts w:ascii="Arial" w:hAnsi="Arial" w:cs="Arial"/>
                <w:sz w:val="24"/>
                <w:szCs w:val="24"/>
              </w:rPr>
            </w:pPr>
            <w:r>
              <w:rPr>
                <w:rFonts w:ascii="Arial" w:hAnsi="Arial" w:cs="Arial"/>
                <w:sz w:val="24"/>
                <w:szCs w:val="24"/>
              </w:rPr>
              <w:t>Corporate</w:t>
            </w:r>
            <w:r w:rsidR="002E67E3">
              <w:rPr>
                <w:rFonts w:ascii="Arial" w:hAnsi="Arial" w:cs="Arial"/>
                <w:sz w:val="24"/>
                <w:szCs w:val="24"/>
              </w:rPr>
              <w:t xml:space="preserve"> Assurance </w:t>
            </w:r>
            <w:r w:rsidR="00255DBF" w:rsidRPr="00754FFC">
              <w:rPr>
                <w:rFonts w:ascii="Arial" w:hAnsi="Arial" w:cs="Arial"/>
                <w:sz w:val="24"/>
                <w:szCs w:val="24"/>
              </w:rPr>
              <w:t xml:space="preserve">Manager </w:t>
            </w:r>
          </w:p>
        </w:tc>
      </w:tr>
      <w:tr w:rsidR="00255DBF" w:rsidRPr="00754FFC" w:rsidTr="002A1301">
        <w:tc>
          <w:tcPr>
            <w:tcW w:w="1778"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Telephone</w:t>
            </w:r>
          </w:p>
        </w:tc>
        <w:tc>
          <w:tcPr>
            <w:tcW w:w="296"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w:t>
            </w:r>
          </w:p>
        </w:tc>
        <w:tc>
          <w:tcPr>
            <w:tcW w:w="6782"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01623 463017</w:t>
            </w:r>
          </w:p>
        </w:tc>
      </w:tr>
      <w:tr w:rsidR="00255DBF" w:rsidRPr="00754FFC" w:rsidTr="002A1301">
        <w:tc>
          <w:tcPr>
            <w:tcW w:w="1778"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E-mail</w:t>
            </w:r>
          </w:p>
        </w:tc>
        <w:tc>
          <w:tcPr>
            <w:tcW w:w="296"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w:t>
            </w:r>
          </w:p>
        </w:tc>
        <w:tc>
          <w:tcPr>
            <w:tcW w:w="6782" w:type="dxa"/>
            <w:shd w:val="clear" w:color="auto" w:fill="auto"/>
          </w:tcPr>
          <w:p w:rsidR="00255DBF" w:rsidRPr="00754FFC" w:rsidRDefault="00255DBF" w:rsidP="00754FFC">
            <w:pPr>
              <w:jc w:val="both"/>
              <w:rPr>
                <w:rFonts w:ascii="Arial" w:hAnsi="Arial" w:cs="Arial"/>
                <w:sz w:val="24"/>
                <w:szCs w:val="24"/>
              </w:rPr>
            </w:pPr>
            <w:r w:rsidRPr="00754FFC">
              <w:rPr>
                <w:rFonts w:ascii="Arial" w:hAnsi="Arial" w:cs="Arial"/>
                <w:sz w:val="24"/>
                <w:szCs w:val="24"/>
              </w:rPr>
              <w:t>apullen@Mansfield.gov.uk</w:t>
            </w:r>
          </w:p>
        </w:tc>
      </w:tr>
    </w:tbl>
    <w:p w:rsidR="00255DBF" w:rsidRPr="00DA43B9" w:rsidRDefault="00255DBF" w:rsidP="008023DC">
      <w:pPr>
        <w:pStyle w:val="BodyTextIndent"/>
        <w:ind w:left="0" w:right="-270"/>
        <w:jc w:val="both"/>
      </w:pPr>
    </w:p>
    <w:sectPr w:rsidR="00255DBF" w:rsidRPr="00DA43B9" w:rsidSect="00E2200F">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B8" w:rsidRDefault="00FD01B8">
      <w:r>
        <w:separator/>
      </w:r>
    </w:p>
  </w:endnote>
  <w:endnote w:type="continuationSeparator" w:id="0">
    <w:p w:rsidR="00FD01B8" w:rsidRDefault="00FD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B8" w:rsidRDefault="00FD01B8">
      <w:r>
        <w:separator/>
      </w:r>
    </w:p>
  </w:footnote>
  <w:footnote w:type="continuationSeparator" w:id="0">
    <w:p w:rsidR="00FD01B8" w:rsidRDefault="00FD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multilevel"/>
    <w:tmpl w:val="CD7ED4FC"/>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498A"/>
    <w:rsid w:val="00010AEE"/>
    <w:rsid w:val="00014BA7"/>
    <w:rsid w:val="00017EAD"/>
    <w:rsid w:val="00020C3E"/>
    <w:rsid w:val="000213AF"/>
    <w:rsid w:val="00022745"/>
    <w:rsid w:val="000234CE"/>
    <w:rsid w:val="00024E21"/>
    <w:rsid w:val="000250C2"/>
    <w:rsid w:val="0002534C"/>
    <w:rsid w:val="000277C9"/>
    <w:rsid w:val="00027AB2"/>
    <w:rsid w:val="000340ED"/>
    <w:rsid w:val="000354DD"/>
    <w:rsid w:val="00035950"/>
    <w:rsid w:val="000365BF"/>
    <w:rsid w:val="000430A5"/>
    <w:rsid w:val="00044D89"/>
    <w:rsid w:val="00056B01"/>
    <w:rsid w:val="00057A71"/>
    <w:rsid w:val="00057E65"/>
    <w:rsid w:val="00060D78"/>
    <w:rsid w:val="00062A0A"/>
    <w:rsid w:val="00062EA6"/>
    <w:rsid w:val="00062F83"/>
    <w:rsid w:val="000645B9"/>
    <w:rsid w:val="00070734"/>
    <w:rsid w:val="00070BE5"/>
    <w:rsid w:val="000719CD"/>
    <w:rsid w:val="000729EF"/>
    <w:rsid w:val="00073A2B"/>
    <w:rsid w:val="00074495"/>
    <w:rsid w:val="0007641E"/>
    <w:rsid w:val="00080E17"/>
    <w:rsid w:val="0008374D"/>
    <w:rsid w:val="00083F4E"/>
    <w:rsid w:val="0009487E"/>
    <w:rsid w:val="000A5E66"/>
    <w:rsid w:val="000B1CC8"/>
    <w:rsid w:val="000B1FA2"/>
    <w:rsid w:val="000B4D52"/>
    <w:rsid w:val="000B59A8"/>
    <w:rsid w:val="000B7B02"/>
    <w:rsid w:val="000C0613"/>
    <w:rsid w:val="000C09A3"/>
    <w:rsid w:val="000C0F39"/>
    <w:rsid w:val="000C3CCF"/>
    <w:rsid w:val="000C48E3"/>
    <w:rsid w:val="000C5352"/>
    <w:rsid w:val="000C6DCC"/>
    <w:rsid w:val="000D0415"/>
    <w:rsid w:val="000D21E9"/>
    <w:rsid w:val="000D352E"/>
    <w:rsid w:val="000D6208"/>
    <w:rsid w:val="000E24F5"/>
    <w:rsid w:val="000E2C21"/>
    <w:rsid w:val="000E43D8"/>
    <w:rsid w:val="000F2575"/>
    <w:rsid w:val="000F3328"/>
    <w:rsid w:val="000F5518"/>
    <w:rsid w:val="000F75AE"/>
    <w:rsid w:val="0010305D"/>
    <w:rsid w:val="00104DA9"/>
    <w:rsid w:val="00104E60"/>
    <w:rsid w:val="00106C29"/>
    <w:rsid w:val="00107D2F"/>
    <w:rsid w:val="00111A91"/>
    <w:rsid w:val="00121487"/>
    <w:rsid w:val="00121E3E"/>
    <w:rsid w:val="00127010"/>
    <w:rsid w:val="001309B5"/>
    <w:rsid w:val="001402F4"/>
    <w:rsid w:val="0014089A"/>
    <w:rsid w:val="0015243A"/>
    <w:rsid w:val="001534F6"/>
    <w:rsid w:val="001576AE"/>
    <w:rsid w:val="00160016"/>
    <w:rsid w:val="001675AC"/>
    <w:rsid w:val="00170571"/>
    <w:rsid w:val="00172636"/>
    <w:rsid w:val="00172D3D"/>
    <w:rsid w:val="0017446A"/>
    <w:rsid w:val="00185341"/>
    <w:rsid w:val="00185804"/>
    <w:rsid w:val="0019086E"/>
    <w:rsid w:val="00192E90"/>
    <w:rsid w:val="00195DBE"/>
    <w:rsid w:val="001A2FD1"/>
    <w:rsid w:val="001A4D65"/>
    <w:rsid w:val="001A6FE1"/>
    <w:rsid w:val="001B048E"/>
    <w:rsid w:val="001B1F54"/>
    <w:rsid w:val="001B3A29"/>
    <w:rsid w:val="001B6DD1"/>
    <w:rsid w:val="001B7652"/>
    <w:rsid w:val="001D0A2D"/>
    <w:rsid w:val="001D1BA1"/>
    <w:rsid w:val="001D5F31"/>
    <w:rsid w:val="001D63E3"/>
    <w:rsid w:val="001E06AA"/>
    <w:rsid w:val="001E7F6C"/>
    <w:rsid w:val="001F2E1E"/>
    <w:rsid w:val="001F403E"/>
    <w:rsid w:val="001F7029"/>
    <w:rsid w:val="002002F7"/>
    <w:rsid w:val="00200C76"/>
    <w:rsid w:val="0020249C"/>
    <w:rsid w:val="00203322"/>
    <w:rsid w:val="0022034E"/>
    <w:rsid w:val="0022053C"/>
    <w:rsid w:val="00222A3E"/>
    <w:rsid w:val="00224558"/>
    <w:rsid w:val="00230A32"/>
    <w:rsid w:val="00231E46"/>
    <w:rsid w:val="00232315"/>
    <w:rsid w:val="00234B75"/>
    <w:rsid w:val="00241735"/>
    <w:rsid w:val="00242E8D"/>
    <w:rsid w:val="00255DBF"/>
    <w:rsid w:val="0026214C"/>
    <w:rsid w:val="002627EF"/>
    <w:rsid w:val="00264041"/>
    <w:rsid w:val="00264E67"/>
    <w:rsid w:val="00265A6C"/>
    <w:rsid w:val="00270CCF"/>
    <w:rsid w:val="00276EF9"/>
    <w:rsid w:val="00277F12"/>
    <w:rsid w:val="002818C6"/>
    <w:rsid w:val="002850CD"/>
    <w:rsid w:val="00285FF9"/>
    <w:rsid w:val="00286A42"/>
    <w:rsid w:val="002902A2"/>
    <w:rsid w:val="002941FE"/>
    <w:rsid w:val="002955FD"/>
    <w:rsid w:val="00297D00"/>
    <w:rsid w:val="002A1301"/>
    <w:rsid w:val="002A3A7F"/>
    <w:rsid w:val="002A48CB"/>
    <w:rsid w:val="002A58C6"/>
    <w:rsid w:val="002A6296"/>
    <w:rsid w:val="002C51C4"/>
    <w:rsid w:val="002C5ED6"/>
    <w:rsid w:val="002C5F92"/>
    <w:rsid w:val="002C7812"/>
    <w:rsid w:val="002D139D"/>
    <w:rsid w:val="002D67CF"/>
    <w:rsid w:val="002E2800"/>
    <w:rsid w:val="002E5374"/>
    <w:rsid w:val="002E67E3"/>
    <w:rsid w:val="002F0F46"/>
    <w:rsid w:val="002F27BC"/>
    <w:rsid w:val="002F2A9C"/>
    <w:rsid w:val="002F3375"/>
    <w:rsid w:val="002F556D"/>
    <w:rsid w:val="00304BD4"/>
    <w:rsid w:val="00304BEA"/>
    <w:rsid w:val="00305F97"/>
    <w:rsid w:val="0030792C"/>
    <w:rsid w:val="0031081C"/>
    <w:rsid w:val="003134DE"/>
    <w:rsid w:val="00313C46"/>
    <w:rsid w:val="0031740A"/>
    <w:rsid w:val="00320EB1"/>
    <w:rsid w:val="00321AFC"/>
    <w:rsid w:val="003225B8"/>
    <w:rsid w:val="0032441B"/>
    <w:rsid w:val="00326FFA"/>
    <w:rsid w:val="0032716F"/>
    <w:rsid w:val="0033386F"/>
    <w:rsid w:val="00334EE8"/>
    <w:rsid w:val="003363A3"/>
    <w:rsid w:val="0034022C"/>
    <w:rsid w:val="00342B63"/>
    <w:rsid w:val="00351755"/>
    <w:rsid w:val="00351E4B"/>
    <w:rsid w:val="003536CC"/>
    <w:rsid w:val="00355C9C"/>
    <w:rsid w:val="00355FC3"/>
    <w:rsid w:val="00357754"/>
    <w:rsid w:val="00357CA6"/>
    <w:rsid w:val="00360206"/>
    <w:rsid w:val="00361C03"/>
    <w:rsid w:val="0037083B"/>
    <w:rsid w:val="00370B87"/>
    <w:rsid w:val="00371312"/>
    <w:rsid w:val="00372B5B"/>
    <w:rsid w:val="003778BB"/>
    <w:rsid w:val="00377A94"/>
    <w:rsid w:val="00383633"/>
    <w:rsid w:val="00383EFB"/>
    <w:rsid w:val="0038479C"/>
    <w:rsid w:val="0038795C"/>
    <w:rsid w:val="00390C0D"/>
    <w:rsid w:val="00392037"/>
    <w:rsid w:val="003921C5"/>
    <w:rsid w:val="0039253D"/>
    <w:rsid w:val="003A28A2"/>
    <w:rsid w:val="003A326C"/>
    <w:rsid w:val="003B15DA"/>
    <w:rsid w:val="003B4E89"/>
    <w:rsid w:val="003C0F30"/>
    <w:rsid w:val="003C118C"/>
    <w:rsid w:val="003C5875"/>
    <w:rsid w:val="003C63E3"/>
    <w:rsid w:val="003C6AC0"/>
    <w:rsid w:val="003D733A"/>
    <w:rsid w:val="003E29D4"/>
    <w:rsid w:val="003E41BC"/>
    <w:rsid w:val="003E61CD"/>
    <w:rsid w:val="003E787F"/>
    <w:rsid w:val="003F0DE2"/>
    <w:rsid w:val="003F20A5"/>
    <w:rsid w:val="003F28D1"/>
    <w:rsid w:val="003F6C6B"/>
    <w:rsid w:val="00400FB9"/>
    <w:rsid w:val="004046BA"/>
    <w:rsid w:val="00410355"/>
    <w:rsid w:val="00412D2A"/>
    <w:rsid w:val="0041634E"/>
    <w:rsid w:val="00426FED"/>
    <w:rsid w:val="00434A80"/>
    <w:rsid w:val="004415FD"/>
    <w:rsid w:val="00442EF3"/>
    <w:rsid w:val="00446026"/>
    <w:rsid w:val="00446339"/>
    <w:rsid w:val="0044704D"/>
    <w:rsid w:val="004477E6"/>
    <w:rsid w:val="004503E0"/>
    <w:rsid w:val="00450E64"/>
    <w:rsid w:val="00451608"/>
    <w:rsid w:val="00451C13"/>
    <w:rsid w:val="00452485"/>
    <w:rsid w:val="004536AE"/>
    <w:rsid w:val="00455506"/>
    <w:rsid w:val="00456D79"/>
    <w:rsid w:val="00465908"/>
    <w:rsid w:val="004719C2"/>
    <w:rsid w:val="00474B39"/>
    <w:rsid w:val="004770A1"/>
    <w:rsid w:val="00485294"/>
    <w:rsid w:val="0048658F"/>
    <w:rsid w:val="00486B00"/>
    <w:rsid w:val="00492868"/>
    <w:rsid w:val="004A4FD0"/>
    <w:rsid w:val="004A6D00"/>
    <w:rsid w:val="004A7E12"/>
    <w:rsid w:val="004B2B36"/>
    <w:rsid w:val="004B3E74"/>
    <w:rsid w:val="004B4B1D"/>
    <w:rsid w:val="004B532A"/>
    <w:rsid w:val="004B7DEB"/>
    <w:rsid w:val="004B7F1D"/>
    <w:rsid w:val="004C121E"/>
    <w:rsid w:val="004C5950"/>
    <w:rsid w:val="004D0D9A"/>
    <w:rsid w:val="004D608E"/>
    <w:rsid w:val="004D788C"/>
    <w:rsid w:val="004E0174"/>
    <w:rsid w:val="004E0D13"/>
    <w:rsid w:val="004E3F92"/>
    <w:rsid w:val="004F647B"/>
    <w:rsid w:val="004F6563"/>
    <w:rsid w:val="00500F41"/>
    <w:rsid w:val="00501C6B"/>
    <w:rsid w:val="00510973"/>
    <w:rsid w:val="00510A9D"/>
    <w:rsid w:val="00514554"/>
    <w:rsid w:val="00514AE5"/>
    <w:rsid w:val="00520192"/>
    <w:rsid w:val="0052051F"/>
    <w:rsid w:val="005239B9"/>
    <w:rsid w:val="00523E9D"/>
    <w:rsid w:val="0052562F"/>
    <w:rsid w:val="005269AB"/>
    <w:rsid w:val="00531864"/>
    <w:rsid w:val="00533A0D"/>
    <w:rsid w:val="00534D82"/>
    <w:rsid w:val="0054149B"/>
    <w:rsid w:val="00541900"/>
    <w:rsid w:val="00543E42"/>
    <w:rsid w:val="005478B9"/>
    <w:rsid w:val="005507DD"/>
    <w:rsid w:val="00556579"/>
    <w:rsid w:val="005602A5"/>
    <w:rsid w:val="00561D67"/>
    <w:rsid w:val="00564276"/>
    <w:rsid w:val="00565229"/>
    <w:rsid w:val="00566A58"/>
    <w:rsid w:val="00567112"/>
    <w:rsid w:val="00572D74"/>
    <w:rsid w:val="005749DF"/>
    <w:rsid w:val="00574A19"/>
    <w:rsid w:val="00576CD9"/>
    <w:rsid w:val="00585AA0"/>
    <w:rsid w:val="00586AA7"/>
    <w:rsid w:val="0058742D"/>
    <w:rsid w:val="00591F89"/>
    <w:rsid w:val="00594DFC"/>
    <w:rsid w:val="00597EE4"/>
    <w:rsid w:val="005A06AC"/>
    <w:rsid w:val="005B53D2"/>
    <w:rsid w:val="005C0010"/>
    <w:rsid w:val="005C0360"/>
    <w:rsid w:val="005C45C7"/>
    <w:rsid w:val="005C6B1E"/>
    <w:rsid w:val="005D0491"/>
    <w:rsid w:val="005D236C"/>
    <w:rsid w:val="005F7433"/>
    <w:rsid w:val="00601108"/>
    <w:rsid w:val="00601A8A"/>
    <w:rsid w:val="00604C3D"/>
    <w:rsid w:val="00612853"/>
    <w:rsid w:val="00614D8F"/>
    <w:rsid w:val="00620DCB"/>
    <w:rsid w:val="00620FEF"/>
    <w:rsid w:val="0062151F"/>
    <w:rsid w:val="00631CDC"/>
    <w:rsid w:val="00632239"/>
    <w:rsid w:val="00632F24"/>
    <w:rsid w:val="006332F3"/>
    <w:rsid w:val="00645D93"/>
    <w:rsid w:val="00653022"/>
    <w:rsid w:val="006561A3"/>
    <w:rsid w:val="00664913"/>
    <w:rsid w:val="00670D86"/>
    <w:rsid w:val="006710C4"/>
    <w:rsid w:val="0067603A"/>
    <w:rsid w:val="00676E17"/>
    <w:rsid w:val="00685346"/>
    <w:rsid w:val="00685D58"/>
    <w:rsid w:val="00686234"/>
    <w:rsid w:val="0068712F"/>
    <w:rsid w:val="00690DE4"/>
    <w:rsid w:val="00694558"/>
    <w:rsid w:val="006A020B"/>
    <w:rsid w:val="006A0730"/>
    <w:rsid w:val="006A2F46"/>
    <w:rsid w:val="006A770B"/>
    <w:rsid w:val="006B3142"/>
    <w:rsid w:val="006B3485"/>
    <w:rsid w:val="006B49B0"/>
    <w:rsid w:val="006B5A6B"/>
    <w:rsid w:val="006B6DF1"/>
    <w:rsid w:val="006C3D4C"/>
    <w:rsid w:val="006D0BFD"/>
    <w:rsid w:val="006D505E"/>
    <w:rsid w:val="006D6A5C"/>
    <w:rsid w:val="006E009D"/>
    <w:rsid w:val="006E0FDB"/>
    <w:rsid w:val="006E41BA"/>
    <w:rsid w:val="006E68CE"/>
    <w:rsid w:val="006F2168"/>
    <w:rsid w:val="006F2FBE"/>
    <w:rsid w:val="00703016"/>
    <w:rsid w:val="0070702B"/>
    <w:rsid w:val="0070741B"/>
    <w:rsid w:val="007105C6"/>
    <w:rsid w:val="00710F8D"/>
    <w:rsid w:val="00717835"/>
    <w:rsid w:val="007219F6"/>
    <w:rsid w:val="00722DCD"/>
    <w:rsid w:val="00723AEA"/>
    <w:rsid w:val="00723F39"/>
    <w:rsid w:val="007300F8"/>
    <w:rsid w:val="00731F45"/>
    <w:rsid w:val="00740C3E"/>
    <w:rsid w:val="007419F1"/>
    <w:rsid w:val="00754FFC"/>
    <w:rsid w:val="007558A9"/>
    <w:rsid w:val="00760187"/>
    <w:rsid w:val="00763BBF"/>
    <w:rsid w:val="007720D6"/>
    <w:rsid w:val="007724EF"/>
    <w:rsid w:val="00781914"/>
    <w:rsid w:val="007822A0"/>
    <w:rsid w:val="007826F4"/>
    <w:rsid w:val="0078399A"/>
    <w:rsid w:val="00791864"/>
    <w:rsid w:val="00791C9E"/>
    <w:rsid w:val="00797111"/>
    <w:rsid w:val="007A0F93"/>
    <w:rsid w:val="007A16BA"/>
    <w:rsid w:val="007A5618"/>
    <w:rsid w:val="007A5DDE"/>
    <w:rsid w:val="007A5F9F"/>
    <w:rsid w:val="007A7AA8"/>
    <w:rsid w:val="007B17A1"/>
    <w:rsid w:val="007B24F2"/>
    <w:rsid w:val="007B3956"/>
    <w:rsid w:val="007B519C"/>
    <w:rsid w:val="007B5901"/>
    <w:rsid w:val="007B773F"/>
    <w:rsid w:val="007B7C04"/>
    <w:rsid w:val="007C0A75"/>
    <w:rsid w:val="007C0E72"/>
    <w:rsid w:val="007C2022"/>
    <w:rsid w:val="007C4B36"/>
    <w:rsid w:val="007C5F3B"/>
    <w:rsid w:val="007D1967"/>
    <w:rsid w:val="007D4BB4"/>
    <w:rsid w:val="007E0E29"/>
    <w:rsid w:val="007E2E16"/>
    <w:rsid w:val="007E3C76"/>
    <w:rsid w:val="007E49A1"/>
    <w:rsid w:val="007E5B4C"/>
    <w:rsid w:val="007E5CD2"/>
    <w:rsid w:val="007E7EC3"/>
    <w:rsid w:val="007F1072"/>
    <w:rsid w:val="007F2AAC"/>
    <w:rsid w:val="007F3CD6"/>
    <w:rsid w:val="007F4D08"/>
    <w:rsid w:val="007F5CEA"/>
    <w:rsid w:val="007F710B"/>
    <w:rsid w:val="007F7152"/>
    <w:rsid w:val="007F7C9E"/>
    <w:rsid w:val="008001FC"/>
    <w:rsid w:val="008008FB"/>
    <w:rsid w:val="008023DC"/>
    <w:rsid w:val="0080345E"/>
    <w:rsid w:val="0080668F"/>
    <w:rsid w:val="00806CA1"/>
    <w:rsid w:val="008112D8"/>
    <w:rsid w:val="00811633"/>
    <w:rsid w:val="00811B28"/>
    <w:rsid w:val="00812F1E"/>
    <w:rsid w:val="00813CEE"/>
    <w:rsid w:val="008145D0"/>
    <w:rsid w:val="008211C9"/>
    <w:rsid w:val="00821899"/>
    <w:rsid w:val="00821F2A"/>
    <w:rsid w:val="0082702F"/>
    <w:rsid w:val="00831453"/>
    <w:rsid w:val="008317F4"/>
    <w:rsid w:val="00834980"/>
    <w:rsid w:val="008372D0"/>
    <w:rsid w:val="00841BF4"/>
    <w:rsid w:val="00845092"/>
    <w:rsid w:val="008505EC"/>
    <w:rsid w:val="008545CB"/>
    <w:rsid w:val="008607DB"/>
    <w:rsid w:val="008675B2"/>
    <w:rsid w:val="008714B5"/>
    <w:rsid w:val="0087230E"/>
    <w:rsid w:val="008726EB"/>
    <w:rsid w:val="008733EF"/>
    <w:rsid w:val="008752AD"/>
    <w:rsid w:val="008764FB"/>
    <w:rsid w:val="00876BEC"/>
    <w:rsid w:val="008840DB"/>
    <w:rsid w:val="00886FE4"/>
    <w:rsid w:val="00887C96"/>
    <w:rsid w:val="0089056C"/>
    <w:rsid w:val="008947F8"/>
    <w:rsid w:val="00895F0B"/>
    <w:rsid w:val="008A0553"/>
    <w:rsid w:val="008A0B57"/>
    <w:rsid w:val="008A0B63"/>
    <w:rsid w:val="008A3239"/>
    <w:rsid w:val="008A4667"/>
    <w:rsid w:val="008A4AD2"/>
    <w:rsid w:val="008B0C3E"/>
    <w:rsid w:val="008B2B60"/>
    <w:rsid w:val="008B3D0E"/>
    <w:rsid w:val="008B5152"/>
    <w:rsid w:val="008B6591"/>
    <w:rsid w:val="008C5672"/>
    <w:rsid w:val="008C77F7"/>
    <w:rsid w:val="008C7CB4"/>
    <w:rsid w:val="008D03B9"/>
    <w:rsid w:val="008D0BA2"/>
    <w:rsid w:val="008D1843"/>
    <w:rsid w:val="008D343E"/>
    <w:rsid w:val="008D627D"/>
    <w:rsid w:val="008F2422"/>
    <w:rsid w:val="008F534F"/>
    <w:rsid w:val="008F5684"/>
    <w:rsid w:val="009015B9"/>
    <w:rsid w:val="00905088"/>
    <w:rsid w:val="0090550D"/>
    <w:rsid w:val="00910F2D"/>
    <w:rsid w:val="0091525B"/>
    <w:rsid w:val="0091549E"/>
    <w:rsid w:val="00917695"/>
    <w:rsid w:val="00924CE5"/>
    <w:rsid w:val="0093506A"/>
    <w:rsid w:val="00937F9D"/>
    <w:rsid w:val="009407E0"/>
    <w:rsid w:val="00941668"/>
    <w:rsid w:val="0094290B"/>
    <w:rsid w:val="009436E9"/>
    <w:rsid w:val="00946A11"/>
    <w:rsid w:val="00946A97"/>
    <w:rsid w:val="009508EE"/>
    <w:rsid w:val="00965399"/>
    <w:rsid w:val="0096733B"/>
    <w:rsid w:val="00974772"/>
    <w:rsid w:val="00974CDF"/>
    <w:rsid w:val="0097777E"/>
    <w:rsid w:val="00986472"/>
    <w:rsid w:val="00993CC3"/>
    <w:rsid w:val="00994E15"/>
    <w:rsid w:val="0099707D"/>
    <w:rsid w:val="009A1768"/>
    <w:rsid w:val="009A1CE8"/>
    <w:rsid w:val="009A4E8C"/>
    <w:rsid w:val="009A4FBC"/>
    <w:rsid w:val="009B1C76"/>
    <w:rsid w:val="009B736C"/>
    <w:rsid w:val="009B7A99"/>
    <w:rsid w:val="009C057F"/>
    <w:rsid w:val="009D21E8"/>
    <w:rsid w:val="009D3D63"/>
    <w:rsid w:val="009E1955"/>
    <w:rsid w:val="009E3314"/>
    <w:rsid w:val="009F2E24"/>
    <w:rsid w:val="009F7171"/>
    <w:rsid w:val="00A02ADC"/>
    <w:rsid w:val="00A04E29"/>
    <w:rsid w:val="00A069DC"/>
    <w:rsid w:val="00A1075C"/>
    <w:rsid w:val="00A11ABB"/>
    <w:rsid w:val="00A152BC"/>
    <w:rsid w:val="00A15D12"/>
    <w:rsid w:val="00A16433"/>
    <w:rsid w:val="00A20903"/>
    <w:rsid w:val="00A223EE"/>
    <w:rsid w:val="00A22570"/>
    <w:rsid w:val="00A2768E"/>
    <w:rsid w:val="00A306B8"/>
    <w:rsid w:val="00A308BF"/>
    <w:rsid w:val="00A40401"/>
    <w:rsid w:val="00A515E2"/>
    <w:rsid w:val="00A542D5"/>
    <w:rsid w:val="00A54571"/>
    <w:rsid w:val="00A55A04"/>
    <w:rsid w:val="00A562E6"/>
    <w:rsid w:val="00A60422"/>
    <w:rsid w:val="00A63183"/>
    <w:rsid w:val="00A65F27"/>
    <w:rsid w:val="00A70360"/>
    <w:rsid w:val="00A705B5"/>
    <w:rsid w:val="00A71CAD"/>
    <w:rsid w:val="00A72447"/>
    <w:rsid w:val="00A7368D"/>
    <w:rsid w:val="00A757B6"/>
    <w:rsid w:val="00A81952"/>
    <w:rsid w:val="00A82033"/>
    <w:rsid w:val="00A836D4"/>
    <w:rsid w:val="00A83BCA"/>
    <w:rsid w:val="00A849D0"/>
    <w:rsid w:val="00A851A9"/>
    <w:rsid w:val="00A901A6"/>
    <w:rsid w:val="00A94297"/>
    <w:rsid w:val="00A94E25"/>
    <w:rsid w:val="00A9591E"/>
    <w:rsid w:val="00AA0D79"/>
    <w:rsid w:val="00AA29CC"/>
    <w:rsid w:val="00AA3212"/>
    <w:rsid w:val="00AA3684"/>
    <w:rsid w:val="00AA6580"/>
    <w:rsid w:val="00AA69B7"/>
    <w:rsid w:val="00AA6BA9"/>
    <w:rsid w:val="00AA7FEC"/>
    <w:rsid w:val="00AB4BB1"/>
    <w:rsid w:val="00AB5B20"/>
    <w:rsid w:val="00AC04DA"/>
    <w:rsid w:val="00AC139F"/>
    <w:rsid w:val="00AC51FB"/>
    <w:rsid w:val="00AD21A2"/>
    <w:rsid w:val="00AD3E63"/>
    <w:rsid w:val="00AD5A41"/>
    <w:rsid w:val="00AD6CAD"/>
    <w:rsid w:val="00AE4B20"/>
    <w:rsid w:val="00AE5622"/>
    <w:rsid w:val="00AF39ED"/>
    <w:rsid w:val="00AF3E70"/>
    <w:rsid w:val="00AF5AAE"/>
    <w:rsid w:val="00B024A8"/>
    <w:rsid w:val="00B025B5"/>
    <w:rsid w:val="00B0302E"/>
    <w:rsid w:val="00B0425C"/>
    <w:rsid w:val="00B04FD2"/>
    <w:rsid w:val="00B0797C"/>
    <w:rsid w:val="00B07ED9"/>
    <w:rsid w:val="00B134F3"/>
    <w:rsid w:val="00B14CAB"/>
    <w:rsid w:val="00B14E2F"/>
    <w:rsid w:val="00B16A12"/>
    <w:rsid w:val="00B20C73"/>
    <w:rsid w:val="00B24321"/>
    <w:rsid w:val="00B276FD"/>
    <w:rsid w:val="00B278A6"/>
    <w:rsid w:val="00B279D8"/>
    <w:rsid w:val="00B321B9"/>
    <w:rsid w:val="00B35306"/>
    <w:rsid w:val="00B35C7F"/>
    <w:rsid w:val="00B37C46"/>
    <w:rsid w:val="00B40A46"/>
    <w:rsid w:val="00B512E6"/>
    <w:rsid w:val="00B51CFD"/>
    <w:rsid w:val="00B52E45"/>
    <w:rsid w:val="00B602C9"/>
    <w:rsid w:val="00B6320E"/>
    <w:rsid w:val="00B65F20"/>
    <w:rsid w:val="00B74D36"/>
    <w:rsid w:val="00B75660"/>
    <w:rsid w:val="00B774BC"/>
    <w:rsid w:val="00B776E0"/>
    <w:rsid w:val="00B81688"/>
    <w:rsid w:val="00B86A47"/>
    <w:rsid w:val="00B927DE"/>
    <w:rsid w:val="00B92C19"/>
    <w:rsid w:val="00B92F8B"/>
    <w:rsid w:val="00B93BD9"/>
    <w:rsid w:val="00B94888"/>
    <w:rsid w:val="00B94D65"/>
    <w:rsid w:val="00B96966"/>
    <w:rsid w:val="00BA2069"/>
    <w:rsid w:val="00BA52A9"/>
    <w:rsid w:val="00BA6A03"/>
    <w:rsid w:val="00BB0CC6"/>
    <w:rsid w:val="00BB4F2F"/>
    <w:rsid w:val="00BB7150"/>
    <w:rsid w:val="00BC3EB3"/>
    <w:rsid w:val="00BC404E"/>
    <w:rsid w:val="00BC7B14"/>
    <w:rsid w:val="00BD2221"/>
    <w:rsid w:val="00BD24DD"/>
    <w:rsid w:val="00BD5A0F"/>
    <w:rsid w:val="00BE17A9"/>
    <w:rsid w:val="00BE392F"/>
    <w:rsid w:val="00BE41A6"/>
    <w:rsid w:val="00BE457D"/>
    <w:rsid w:val="00BE7B94"/>
    <w:rsid w:val="00BF10A6"/>
    <w:rsid w:val="00BF3E6D"/>
    <w:rsid w:val="00BF72FB"/>
    <w:rsid w:val="00C00CD9"/>
    <w:rsid w:val="00C21179"/>
    <w:rsid w:val="00C34ED4"/>
    <w:rsid w:val="00C37C44"/>
    <w:rsid w:val="00C4528A"/>
    <w:rsid w:val="00C47AEE"/>
    <w:rsid w:val="00C564E9"/>
    <w:rsid w:val="00C6133E"/>
    <w:rsid w:val="00C624C1"/>
    <w:rsid w:val="00C64A56"/>
    <w:rsid w:val="00C65959"/>
    <w:rsid w:val="00C74801"/>
    <w:rsid w:val="00C749A5"/>
    <w:rsid w:val="00C74BD8"/>
    <w:rsid w:val="00C8054A"/>
    <w:rsid w:val="00C82946"/>
    <w:rsid w:val="00C86155"/>
    <w:rsid w:val="00C86558"/>
    <w:rsid w:val="00C92F08"/>
    <w:rsid w:val="00C93481"/>
    <w:rsid w:val="00CA122F"/>
    <w:rsid w:val="00CA247F"/>
    <w:rsid w:val="00CA3292"/>
    <w:rsid w:val="00CA7269"/>
    <w:rsid w:val="00CB107A"/>
    <w:rsid w:val="00CB75AA"/>
    <w:rsid w:val="00CC0AE7"/>
    <w:rsid w:val="00CC1B56"/>
    <w:rsid w:val="00CC2C8E"/>
    <w:rsid w:val="00CC4E9F"/>
    <w:rsid w:val="00CC5378"/>
    <w:rsid w:val="00CC5F29"/>
    <w:rsid w:val="00CC70B5"/>
    <w:rsid w:val="00CC76EA"/>
    <w:rsid w:val="00CE1267"/>
    <w:rsid w:val="00CE2518"/>
    <w:rsid w:val="00CE283A"/>
    <w:rsid w:val="00CE2F31"/>
    <w:rsid w:val="00CE4988"/>
    <w:rsid w:val="00CF14BC"/>
    <w:rsid w:val="00CF2699"/>
    <w:rsid w:val="00CF37A9"/>
    <w:rsid w:val="00CF6FFC"/>
    <w:rsid w:val="00CF743E"/>
    <w:rsid w:val="00D00CB4"/>
    <w:rsid w:val="00D07394"/>
    <w:rsid w:val="00D109AB"/>
    <w:rsid w:val="00D131C9"/>
    <w:rsid w:val="00D13F09"/>
    <w:rsid w:val="00D16AA9"/>
    <w:rsid w:val="00D24318"/>
    <w:rsid w:val="00D24C54"/>
    <w:rsid w:val="00D264D4"/>
    <w:rsid w:val="00D36660"/>
    <w:rsid w:val="00D36FD3"/>
    <w:rsid w:val="00D43BC9"/>
    <w:rsid w:val="00D4649F"/>
    <w:rsid w:val="00D46AB1"/>
    <w:rsid w:val="00D50030"/>
    <w:rsid w:val="00D50970"/>
    <w:rsid w:val="00D525D2"/>
    <w:rsid w:val="00D53722"/>
    <w:rsid w:val="00D616B6"/>
    <w:rsid w:val="00D61A62"/>
    <w:rsid w:val="00D64FFE"/>
    <w:rsid w:val="00D735AC"/>
    <w:rsid w:val="00D76010"/>
    <w:rsid w:val="00D76E08"/>
    <w:rsid w:val="00D815A6"/>
    <w:rsid w:val="00D815FF"/>
    <w:rsid w:val="00D827B4"/>
    <w:rsid w:val="00D866CD"/>
    <w:rsid w:val="00D93364"/>
    <w:rsid w:val="00D936BC"/>
    <w:rsid w:val="00DA1121"/>
    <w:rsid w:val="00DA371B"/>
    <w:rsid w:val="00DA3E30"/>
    <w:rsid w:val="00DA5356"/>
    <w:rsid w:val="00DB0B17"/>
    <w:rsid w:val="00DB12F5"/>
    <w:rsid w:val="00DB1580"/>
    <w:rsid w:val="00DB205D"/>
    <w:rsid w:val="00DB2745"/>
    <w:rsid w:val="00DB4166"/>
    <w:rsid w:val="00DC2FFB"/>
    <w:rsid w:val="00DC789B"/>
    <w:rsid w:val="00DE51C3"/>
    <w:rsid w:val="00DE5842"/>
    <w:rsid w:val="00DE5C3B"/>
    <w:rsid w:val="00DF77D4"/>
    <w:rsid w:val="00E01988"/>
    <w:rsid w:val="00E029B2"/>
    <w:rsid w:val="00E02C8D"/>
    <w:rsid w:val="00E113BB"/>
    <w:rsid w:val="00E13250"/>
    <w:rsid w:val="00E13B8C"/>
    <w:rsid w:val="00E17986"/>
    <w:rsid w:val="00E17F1D"/>
    <w:rsid w:val="00E20DCA"/>
    <w:rsid w:val="00E2200F"/>
    <w:rsid w:val="00E24D76"/>
    <w:rsid w:val="00E25838"/>
    <w:rsid w:val="00E3080F"/>
    <w:rsid w:val="00E31D61"/>
    <w:rsid w:val="00E36D25"/>
    <w:rsid w:val="00E4197C"/>
    <w:rsid w:val="00E422EE"/>
    <w:rsid w:val="00E46941"/>
    <w:rsid w:val="00E50795"/>
    <w:rsid w:val="00E61A02"/>
    <w:rsid w:val="00E636A0"/>
    <w:rsid w:val="00E638CC"/>
    <w:rsid w:val="00E63C33"/>
    <w:rsid w:val="00E66919"/>
    <w:rsid w:val="00E732F5"/>
    <w:rsid w:val="00E77E5D"/>
    <w:rsid w:val="00E807B1"/>
    <w:rsid w:val="00E83E28"/>
    <w:rsid w:val="00E86826"/>
    <w:rsid w:val="00E877EB"/>
    <w:rsid w:val="00E93882"/>
    <w:rsid w:val="00E948AF"/>
    <w:rsid w:val="00EA06C3"/>
    <w:rsid w:val="00EA2468"/>
    <w:rsid w:val="00EA2E97"/>
    <w:rsid w:val="00EA4876"/>
    <w:rsid w:val="00EA5606"/>
    <w:rsid w:val="00EA6E20"/>
    <w:rsid w:val="00EB0ABD"/>
    <w:rsid w:val="00EB3F1E"/>
    <w:rsid w:val="00EC20AA"/>
    <w:rsid w:val="00EC3C14"/>
    <w:rsid w:val="00EC7DBF"/>
    <w:rsid w:val="00ED37E2"/>
    <w:rsid w:val="00ED4FCD"/>
    <w:rsid w:val="00ED6D90"/>
    <w:rsid w:val="00ED700B"/>
    <w:rsid w:val="00EE29AD"/>
    <w:rsid w:val="00EE3BD2"/>
    <w:rsid w:val="00EE54E4"/>
    <w:rsid w:val="00EE7E35"/>
    <w:rsid w:val="00EF2722"/>
    <w:rsid w:val="00F05F48"/>
    <w:rsid w:val="00F10ADB"/>
    <w:rsid w:val="00F118B8"/>
    <w:rsid w:val="00F20816"/>
    <w:rsid w:val="00F37BDF"/>
    <w:rsid w:val="00F410C5"/>
    <w:rsid w:val="00F438B2"/>
    <w:rsid w:val="00F442E4"/>
    <w:rsid w:val="00F54444"/>
    <w:rsid w:val="00F6351E"/>
    <w:rsid w:val="00F64719"/>
    <w:rsid w:val="00F666BF"/>
    <w:rsid w:val="00F749A1"/>
    <w:rsid w:val="00F75418"/>
    <w:rsid w:val="00F777BA"/>
    <w:rsid w:val="00F7784B"/>
    <w:rsid w:val="00F810DA"/>
    <w:rsid w:val="00F832E0"/>
    <w:rsid w:val="00F8403E"/>
    <w:rsid w:val="00F856D0"/>
    <w:rsid w:val="00F905DD"/>
    <w:rsid w:val="00F93A9B"/>
    <w:rsid w:val="00F95EE0"/>
    <w:rsid w:val="00F970CC"/>
    <w:rsid w:val="00FA70FE"/>
    <w:rsid w:val="00FB1E0D"/>
    <w:rsid w:val="00FC09B0"/>
    <w:rsid w:val="00FC61D1"/>
    <w:rsid w:val="00FD01B8"/>
    <w:rsid w:val="00FD3A5D"/>
    <w:rsid w:val="00FD4A2A"/>
    <w:rsid w:val="00FD618B"/>
    <w:rsid w:val="00FE0DDD"/>
    <w:rsid w:val="00FE369B"/>
    <w:rsid w:val="00FE70C3"/>
    <w:rsid w:val="00FF2ACD"/>
    <w:rsid w:val="00FF2C01"/>
    <w:rsid w:val="00FF4951"/>
    <w:rsid w:val="00FF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D193927"/>
  <w15:docId w15:val="{DA0200AD-0760-4249-A79B-C89A7C97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3921C5"/>
    <w:rPr>
      <w:sz w:val="24"/>
      <w:lang w:eastAsia="en-US"/>
    </w:rPr>
  </w:style>
  <w:style w:type="paragraph" w:styleId="BalloonText">
    <w:name w:val="Balloon Text"/>
    <w:basedOn w:val="Normal"/>
    <w:link w:val="BalloonTextChar"/>
    <w:semiHidden/>
    <w:unhideWhenUsed/>
    <w:rsid w:val="00270CCF"/>
    <w:rPr>
      <w:rFonts w:ascii="Segoe UI" w:hAnsi="Segoe UI" w:cs="Segoe UI"/>
      <w:sz w:val="18"/>
      <w:szCs w:val="18"/>
    </w:rPr>
  </w:style>
  <w:style w:type="character" w:customStyle="1" w:styleId="BalloonTextChar">
    <w:name w:val="Balloon Text Char"/>
    <w:basedOn w:val="DefaultParagraphFont"/>
    <w:link w:val="BalloonText"/>
    <w:semiHidden/>
    <w:rsid w:val="00270CC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2815">
      <w:bodyDiv w:val="1"/>
      <w:marLeft w:val="0"/>
      <w:marRight w:val="0"/>
      <w:marTop w:val="0"/>
      <w:marBottom w:val="0"/>
      <w:divBdr>
        <w:top w:val="none" w:sz="0" w:space="0" w:color="auto"/>
        <w:left w:val="none" w:sz="0" w:space="0" w:color="auto"/>
        <w:bottom w:val="none" w:sz="0" w:space="0" w:color="auto"/>
        <w:right w:val="none" w:sz="0" w:space="0" w:color="auto"/>
      </w:divBdr>
    </w:div>
    <w:div w:id="337731350">
      <w:bodyDiv w:val="1"/>
      <w:marLeft w:val="0"/>
      <w:marRight w:val="0"/>
      <w:marTop w:val="0"/>
      <w:marBottom w:val="0"/>
      <w:divBdr>
        <w:top w:val="none" w:sz="0" w:space="0" w:color="auto"/>
        <w:left w:val="none" w:sz="0" w:space="0" w:color="auto"/>
        <w:bottom w:val="none" w:sz="0" w:space="0" w:color="auto"/>
        <w:right w:val="none" w:sz="0" w:space="0" w:color="auto"/>
      </w:divBdr>
    </w:div>
    <w:div w:id="356077825">
      <w:bodyDiv w:val="1"/>
      <w:marLeft w:val="0"/>
      <w:marRight w:val="0"/>
      <w:marTop w:val="0"/>
      <w:marBottom w:val="0"/>
      <w:divBdr>
        <w:top w:val="none" w:sz="0" w:space="0" w:color="auto"/>
        <w:left w:val="none" w:sz="0" w:space="0" w:color="auto"/>
        <w:bottom w:val="none" w:sz="0" w:space="0" w:color="auto"/>
        <w:right w:val="none" w:sz="0" w:space="0" w:color="auto"/>
      </w:divBdr>
    </w:div>
    <w:div w:id="568223489">
      <w:bodyDiv w:val="1"/>
      <w:marLeft w:val="0"/>
      <w:marRight w:val="0"/>
      <w:marTop w:val="0"/>
      <w:marBottom w:val="0"/>
      <w:divBdr>
        <w:top w:val="none" w:sz="0" w:space="0" w:color="auto"/>
        <w:left w:val="none" w:sz="0" w:space="0" w:color="auto"/>
        <w:bottom w:val="none" w:sz="0" w:space="0" w:color="auto"/>
        <w:right w:val="none" w:sz="0" w:space="0" w:color="auto"/>
      </w:divBdr>
    </w:div>
    <w:div w:id="969241984">
      <w:bodyDiv w:val="1"/>
      <w:marLeft w:val="0"/>
      <w:marRight w:val="0"/>
      <w:marTop w:val="0"/>
      <w:marBottom w:val="0"/>
      <w:divBdr>
        <w:top w:val="none" w:sz="0" w:space="0" w:color="auto"/>
        <w:left w:val="none" w:sz="0" w:space="0" w:color="auto"/>
        <w:bottom w:val="none" w:sz="0" w:space="0" w:color="auto"/>
        <w:right w:val="none" w:sz="0" w:space="0" w:color="auto"/>
      </w:divBdr>
    </w:div>
    <w:div w:id="1066954777">
      <w:bodyDiv w:val="1"/>
      <w:marLeft w:val="0"/>
      <w:marRight w:val="0"/>
      <w:marTop w:val="0"/>
      <w:marBottom w:val="0"/>
      <w:divBdr>
        <w:top w:val="none" w:sz="0" w:space="0" w:color="auto"/>
        <w:left w:val="none" w:sz="0" w:space="0" w:color="auto"/>
        <w:bottom w:val="none" w:sz="0" w:space="0" w:color="auto"/>
        <w:right w:val="none" w:sz="0" w:space="0" w:color="auto"/>
      </w:divBdr>
    </w:div>
    <w:div w:id="1241522075">
      <w:bodyDiv w:val="1"/>
      <w:marLeft w:val="0"/>
      <w:marRight w:val="0"/>
      <w:marTop w:val="0"/>
      <w:marBottom w:val="0"/>
      <w:divBdr>
        <w:top w:val="none" w:sz="0" w:space="0" w:color="auto"/>
        <w:left w:val="none" w:sz="0" w:space="0" w:color="auto"/>
        <w:bottom w:val="none" w:sz="0" w:space="0" w:color="auto"/>
        <w:right w:val="none" w:sz="0" w:space="0" w:color="auto"/>
      </w:divBdr>
    </w:div>
    <w:div w:id="20484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740</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Adrian Pullen</cp:lastModifiedBy>
  <cp:revision>3</cp:revision>
  <cp:lastPrinted>2018-07-06T07:34:00Z</cp:lastPrinted>
  <dcterms:created xsi:type="dcterms:W3CDTF">2021-07-06T14:43:00Z</dcterms:created>
  <dcterms:modified xsi:type="dcterms:W3CDTF">2021-07-06T14:44:00Z</dcterms:modified>
</cp:coreProperties>
</file>